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75C7B">
      <w:pPr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38"/>
          <w:szCs w:val="3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镇安县现代农业产业园绩效评价省级财政奖补资金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38"/>
          <w:szCs w:val="38"/>
          <w:shd w:val="clear" w:fill="FFFFFF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38"/>
          <w:szCs w:val="3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完成及验收情况表</w:t>
      </w:r>
    </w:p>
    <w:tbl>
      <w:tblPr>
        <w:tblStyle w:val="2"/>
        <w:tblW w:w="1447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2020"/>
        <w:gridCol w:w="1298"/>
        <w:gridCol w:w="1682"/>
        <w:gridCol w:w="5230"/>
        <w:gridCol w:w="1213"/>
        <w:gridCol w:w="829"/>
        <w:gridCol w:w="987"/>
        <w:gridCol w:w="661"/>
      </w:tblGrid>
      <w:tr w14:paraId="713E6C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  <w:jc w:val="center"/>
        </w:trPr>
        <w:tc>
          <w:tcPr>
            <w:tcW w:w="5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0D466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3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项目主管单位</w:t>
            </w:r>
          </w:p>
        </w:tc>
        <w:tc>
          <w:tcPr>
            <w:tcW w:w="202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1D1C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项目</w:t>
            </w:r>
          </w:p>
          <w:p w14:paraId="71166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3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名称</w:t>
            </w:r>
          </w:p>
        </w:tc>
        <w:tc>
          <w:tcPr>
            <w:tcW w:w="129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AC5F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3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36"/>
                <w:sz w:val="21"/>
                <w:szCs w:val="21"/>
                <w:lang w:val="en-US" w:eastAsia="zh-CN" w:bidi="ar-SA"/>
              </w:rPr>
              <w:t>项目建设</w:t>
            </w:r>
          </w:p>
          <w:p w14:paraId="1EA66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kern w:val="3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36"/>
                <w:sz w:val="21"/>
                <w:szCs w:val="21"/>
                <w:lang w:val="en-US" w:eastAsia="zh-CN" w:bidi="ar-SA"/>
              </w:rPr>
              <w:t>地点</w:t>
            </w:r>
          </w:p>
        </w:tc>
        <w:tc>
          <w:tcPr>
            <w:tcW w:w="1682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D173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项目申报</w:t>
            </w:r>
          </w:p>
          <w:p w14:paraId="629CE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3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单位名称</w:t>
            </w:r>
          </w:p>
        </w:tc>
        <w:tc>
          <w:tcPr>
            <w:tcW w:w="523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2C0A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建设内容与财政资金补助环节</w:t>
            </w:r>
          </w:p>
        </w:tc>
        <w:tc>
          <w:tcPr>
            <w:tcW w:w="30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4C7F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资金概算（万元）</w:t>
            </w:r>
          </w:p>
        </w:tc>
        <w:tc>
          <w:tcPr>
            <w:tcW w:w="66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F55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验收</w:t>
            </w:r>
          </w:p>
          <w:p w14:paraId="25846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结果</w:t>
            </w:r>
          </w:p>
        </w:tc>
      </w:tr>
      <w:tr w14:paraId="4BCE84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exact"/>
          <w:jc w:val="center"/>
        </w:trPr>
        <w:tc>
          <w:tcPr>
            <w:tcW w:w="550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0BE066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2020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0E826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298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068AC4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682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4976E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5230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D06D5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87F4F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F4B2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>财政补助</w:t>
            </w:r>
          </w:p>
          <w:p w14:paraId="68058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>资金</w:t>
            </w:r>
          </w:p>
          <w:p w14:paraId="567A2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资金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DF98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自筹</w:t>
            </w:r>
          </w:p>
          <w:p w14:paraId="0BCDC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资金</w:t>
            </w:r>
          </w:p>
        </w:tc>
        <w:tc>
          <w:tcPr>
            <w:tcW w:w="661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C17BC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</w:tr>
      <w:tr w14:paraId="7D2CC0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exact"/>
          <w:jc w:val="center"/>
        </w:trPr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C51D8"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</w:p>
          <w:p w14:paraId="31582AC5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</w:p>
          <w:p w14:paraId="0C0E8BA6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</w:p>
          <w:p w14:paraId="7C0CA54A">
            <w:pPr>
              <w:widowControl/>
              <w:spacing w:line="300" w:lineRule="exact"/>
              <w:jc w:val="center"/>
              <w:rPr>
                <w:rStyle w:val="4"/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</w:p>
          <w:p w14:paraId="6EF95782">
            <w:pPr>
              <w:widowControl/>
              <w:spacing w:line="300" w:lineRule="exact"/>
              <w:jc w:val="center"/>
              <w:rPr>
                <w:rStyle w:val="4"/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</w:p>
          <w:p w14:paraId="5FB13B49">
            <w:pPr>
              <w:widowControl/>
              <w:spacing w:line="300" w:lineRule="exact"/>
              <w:jc w:val="center"/>
              <w:rPr>
                <w:rStyle w:val="4"/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</w:p>
          <w:p w14:paraId="20E6E577">
            <w:pPr>
              <w:widowControl/>
              <w:spacing w:line="300" w:lineRule="exact"/>
              <w:jc w:val="center"/>
              <w:rPr>
                <w:rStyle w:val="4"/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Style w:val="4"/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镇</w:t>
            </w:r>
          </w:p>
          <w:p w14:paraId="0D7448FE">
            <w:pPr>
              <w:widowControl/>
              <w:spacing w:line="300" w:lineRule="exact"/>
              <w:jc w:val="center"/>
              <w:rPr>
                <w:rStyle w:val="4"/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Style w:val="4"/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安</w:t>
            </w:r>
          </w:p>
          <w:p w14:paraId="327EA72E">
            <w:pPr>
              <w:widowControl/>
              <w:spacing w:line="300" w:lineRule="exact"/>
              <w:jc w:val="center"/>
              <w:rPr>
                <w:rStyle w:val="4"/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Style w:val="4"/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县</w:t>
            </w:r>
          </w:p>
          <w:p w14:paraId="3A02A348">
            <w:pPr>
              <w:widowControl/>
              <w:spacing w:line="300" w:lineRule="exact"/>
              <w:jc w:val="center"/>
              <w:rPr>
                <w:rStyle w:val="4"/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Style w:val="4"/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特</w:t>
            </w:r>
          </w:p>
          <w:p w14:paraId="4268D5F1">
            <w:pPr>
              <w:widowControl/>
              <w:spacing w:line="300" w:lineRule="exact"/>
              <w:jc w:val="center"/>
              <w:rPr>
                <w:rStyle w:val="4"/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Style w:val="4"/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色</w:t>
            </w:r>
          </w:p>
          <w:p w14:paraId="41DCF1B5">
            <w:pPr>
              <w:widowControl/>
              <w:spacing w:line="300" w:lineRule="exact"/>
              <w:jc w:val="center"/>
              <w:rPr>
                <w:rStyle w:val="4"/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Style w:val="4"/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产</w:t>
            </w:r>
          </w:p>
          <w:p w14:paraId="59DAD244">
            <w:pPr>
              <w:widowControl/>
              <w:spacing w:line="300" w:lineRule="exact"/>
              <w:jc w:val="center"/>
              <w:rPr>
                <w:rStyle w:val="4"/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Style w:val="4"/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业</w:t>
            </w:r>
          </w:p>
          <w:p w14:paraId="43ED99A3">
            <w:pPr>
              <w:widowControl/>
              <w:spacing w:line="300" w:lineRule="exact"/>
              <w:jc w:val="center"/>
              <w:rPr>
                <w:rStyle w:val="4"/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Style w:val="4"/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发</w:t>
            </w:r>
          </w:p>
          <w:p w14:paraId="7733891C">
            <w:pPr>
              <w:widowControl/>
              <w:spacing w:line="300" w:lineRule="exact"/>
              <w:jc w:val="center"/>
              <w:rPr>
                <w:rStyle w:val="4"/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Style w:val="4"/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展</w:t>
            </w:r>
          </w:p>
          <w:p w14:paraId="231FEACE">
            <w:pPr>
              <w:widowControl/>
              <w:spacing w:line="300" w:lineRule="exact"/>
              <w:jc w:val="center"/>
              <w:rPr>
                <w:rStyle w:val="4"/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Style w:val="4"/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中</w:t>
            </w:r>
          </w:p>
          <w:p w14:paraId="5869319B">
            <w:pPr>
              <w:widowControl/>
              <w:spacing w:line="300" w:lineRule="exact"/>
              <w:jc w:val="center"/>
              <w:rPr>
                <w:rStyle w:val="4"/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Style w:val="4"/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心</w:t>
            </w:r>
          </w:p>
          <w:p w14:paraId="37BDB9DC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</w:p>
          <w:p w14:paraId="1A45680E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</w:p>
          <w:p w14:paraId="5EFCAF97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</w:p>
          <w:p w14:paraId="0A97AEAC"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</w:p>
          <w:p w14:paraId="798BFF5B"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</w:p>
          <w:p w14:paraId="109532FE"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</w:p>
          <w:p w14:paraId="547289ED"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</w:p>
          <w:p w14:paraId="536C8237"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</w:p>
          <w:p w14:paraId="7EF1806E"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</w:p>
          <w:p w14:paraId="674A0E0D"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</w:p>
          <w:p w14:paraId="03497761"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</w:p>
          <w:p w14:paraId="4A92115C"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</w:p>
          <w:p w14:paraId="7DED6248"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</w:p>
          <w:p w14:paraId="6B51D3C9"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</w:p>
          <w:p w14:paraId="5BE25079"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</w:p>
          <w:p w14:paraId="651BA920"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</w:p>
          <w:p w14:paraId="281ECD9A"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  <w:t>镇安</w:t>
            </w:r>
          </w:p>
          <w:p w14:paraId="1A41B917"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  <w:t>县特色产业发展中心</w:t>
            </w:r>
          </w:p>
          <w:p w14:paraId="25E2AFEC"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</w:p>
          <w:p w14:paraId="6B9C2377"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</w:p>
          <w:p w14:paraId="09F85FBF"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</w:p>
          <w:p w14:paraId="143B6080"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</w:p>
          <w:p w14:paraId="1CF47EBA"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</w:p>
          <w:p w14:paraId="5F5DC00E"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</w:p>
          <w:p w14:paraId="79C90CCD"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</w:p>
          <w:p w14:paraId="0E8ACB29"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</w:p>
          <w:p w14:paraId="31814A59"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</w:p>
          <w:p w14:paraId="66538079">
            <w:pPr>
              <w:widowControl/>
              <w:spacing w:line="300" w:lineRule="exact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754FF">
            <w:pPr>
              <w:widowControl/>
              <w:spacing w:line="300" w:lineRule="exact"/>
              <w:jc w:val="center"/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</w:p>
          <w:p w14:paraId="02B8FAED">
            <w:pPr>
              <w:widowControl/>
              <w:spacing w:line="300" w:lineRule="exact"/>
              <w:jc w:val="center"/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柴坪镇石湾村20亩羊肚菌种植示范基地项目</w:t>
            </w:r>
          </w:p>
          <w:p w14:paraId="787F6C0B">
            <w:pPr>
              <w:widowControl/>
              <w:spacing w:line="300" w:lineRule="exact"/>
              <w:jc w:val="center"/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13F69">
            <w:pPr>
              <w:widowControl/>
              <w:spacing w:line="300" w:lineRule="exact"/>
              <w:jc w:val="center"/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镇安县柴坪镇石湾村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4A2F1">
            <w:pPr>
              <w:widowControl/>
              <w:spacing w:line="300" w:lineRule="exact"/>
              <w:jc w:val="center"/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柴坪镇石湾村股份经济合作社</w:t>
            </w:r>
          </w:p>
        </w:tc>
        <w:tc>
          <w:tcPr>
            <w:tcW w:w="5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77D88">
            <w:pPr>
              <w:widowControl/>
              <w:spacing w:line="300" w:lineRule="exact"/>
              <w:jc w:val="both"/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新建食用菌大棚10000㎡，水、电、路等基础设施。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59FED">
            <w:pPr>
              <w:widowControl/>
              <w:spacing w:line="300" w:lineRule="exact"/>
              <w:jc w:val="center"/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155.450281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1F92F">
            <w:pPr>
              <w:widowControl/>
              <w:spacing w:line="300" w:lineRule="exact"/>
              <w:jc w:val="center"/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40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485CB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115.450281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EFC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通过</w:t>
            </w:r>
          </w:p>
        </w:tc>
      </w:tr>
      <w:tr w14:paraId="4F735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4" w:hRule="exact"/>
          <w:jc w:val="center"/>
        </w:trPr>
        <w:tc>
          <w:tcPr>
            <w:tcW w:w="5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F3E62"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32C727">
            <w:pPr>
              <w:widowControl/>
              <w:spacing w:line="300" w:lineRule="exact"/>
              <w:jc w:val="center"/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铁厂镇西沟口村食用菌基地提升项目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5784FE">
            <w:pPr>
              <w:widowControl/>
              <w:spacing w:line="300" w:lineRule="exact"/>
              <w:jc w:val="center"/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镇安县铁厂镇西沟口村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16D46A">
            <w:pPr>
              <w:widowControl/>
              <w:spacing w:line="300" w:lineRule="exact"/>
              <w:jc w:val="center"/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铁厂镇西沟口村</w:t>
            </w:r>
          </w:p>
          <w:p w14:paraId="6331AADC">
            <w:pPr>
              <w:widowControl/>
              <w:spacing w:line="300" w:lineRule="exact"/>
              <w:jc w:val="center"/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股份经济合作社</w:t>
            </w:r>
          </w:p>
        </w:tc>
        <w:tc>
          <w:tcPr>
            <w:tcW w:w="5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B90905">
            <w:pPr>
              <w:widowControl/>
              <w:spacing w:line="300" w:lineRule="exact"/>
              <w:jc w:val="both"/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1.建造棚内喷淋设施，铺设500米引水管网铺设及配套设施；</w:t>
            </w:r>
          </w:p>
          <w:p w14:paraId="297783AB">
            <w:pPr>
              <w:widowControl/>
              <w:spacing w:line="300" w:lineRule="exact"/>
              <w:jc w:val="both"/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2.购置烘干炉2台；</w:t>
            </w:r>
          </w:p>
          <w:p w14:paraId="5E3FFF19">
            <w:pPr>
              <w:widowControl/>
              <w:spacing w:line="300" w:lineRule="exact"/>
              <w:jc w:val="both"/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3.修建基地水、电、路灯基础设施。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98815">
            <w:pPr>
              <w:widowControl/>
              <w:spacing w:line="300" w:lineRule="exact"/>
              <w:jc w:val="center"/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80.1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0A8967">
            <w:pPr>
              <w:widowControl/>
              <w:spacing w:line="300" w:lineRule="exact"/>
              <w:jc w:val="center"/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20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D855F8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60.1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1E6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通过</w:t>
            </w:r>
          </w:p>
        </w:tc>
      </w:tr>
      <w:tr w14:paraId="572667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exact"/>
          <w:jc w:val="center"/>
        </w:trPr>
        <w:tc>
          <w:tcPr>
            <w:tcW w:w="5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5D97A"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EEFE6D">
            <w:pPr>
              <w:widowControl/>
              <w:spacing w:line="300" w:lineRule="exact"/>
              <w:jc w:val="center"/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米粮镇水峡村食用菌</w:t>
            </w:r>
          </w:p>
          <w:p w14:paraId="4DB5DA91">
            <w:pPr>
              <w:widowControl/>
              <w:spacing w:line="300" w:lineRule="exact"/>
              <w:jc w:val="center"/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产业园提升项目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ACB05D">
            <w:pPr>
              <w:widowControl/>
              <w:spacing w:line="300" w:lineRule="exact"/>
              <w:jc w:val="center"/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镇安县米粮镇水峡村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105CE6">
            <w:pPr>
              <w:widowControl/>
              <w:spacing w:line="300" w:lineRule="exact"/>
              <w:jc w:val="center"/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镇安县诚顺种植</w:t>
            </w:r>
          </w:p>
          <w:p w14:paraId="4DAACB84">
            <w:pPr>
              <w:widowControl/>
              <w:spacing w:line="300" w:lineRule="exact"/>
              <w:jc w:val="center"/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农民专业合作社</w:t>
            </w:r>
          </w:p>
        </w:tc>
        <w:tc>
          <w:tcPr>
            <w:tcW w:w="5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550447">
            <w:pPr>
              <w:widowControl/>
              <w:spacing w:line="300" w:lineRule="exact"/>
              <w:jc w:val="both"/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改造大棚10个1800㎡包括外立架、喷淋、遮阳网等；大棚通道地砖铺设1300平方米。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052C6">
            <w:pPr>
              <w:widowControl/>
              <w:spacing w:line="300" w:lineRule="exact"/>
              <w:jc w:val="center"/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50.4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248C84">
            <w:pPr>
              <w:widowControl/>
              <w:spacing w:line="300" w:lineRule="exact"/>
              <w:jc w:val="center"/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10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5FA7E3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40.4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6AF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通过</w:t>
            </w:r>
          </w:p>
        </w:tc>
      </w:tr>
      <w:tr w14:paraId="125549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3" w:hRule="exact"/>
          <w:jc w:val="center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3AC02"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651C7F">
            <w:pPr>
              <w:widowControl/>
              <w:spacing w:line="300" w:lineRule="exact"/>
              <w:jc w:val="center"/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米粮镇月明村食用菌基地提升项目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0A35EF">
            <w:pPr>
              <w:widowControl/>
              <w:spacing w:line="300" w:lineRule="exact"/>
              <w:jc w:val="center"/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镇安县米粮镇月明村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E1EDDB">
            <w:pPr>
              <w:widowControl/>
              <w:spacing w:line="300" w:lineRule="exact"/>
              <w:jc w:val="center"/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米粮镇月明村股份经济合作社</w:t>
            </w:r>
          </w:p>
        </w:tc>
        <w:tc>
          <w:tcPr>
            <w:tcW w:w="5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5469B7">
            <w:pPr>
              <w:widowControl/>
              <w:spacing w:line="300" w:lineRule="exact"/>
              <w:jc w:val="both"/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改造大棚11个1600㎡，包括外立架、喷淋等；购置电烘干设备一套；补水设备一套，自动封口设备一套。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DB1837">
            <w:pPr>
              <w:widowControl/>
              <w:spacing w:line="300" w:lineRule="exact"/>
              <w:jc w:val="center"/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40.199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A0A4E6">
            <w:pPr>
              <w:widowControl/>
              <w:spacing w:line="300" w:lineRule="exact"/>
              <w:jc w:val="center"/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10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B91C51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-SA"/>
              </w:rPr>
              <w:t>30.199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92990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通过</w:t>
            </w:r>
          </w:p>
        </w:tc>
      </w:tr>
    </w:tbl>
    <w:p w14:paraId="5DE9FF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C7381CC"/>
    <w:sectPr>
      <w:pgSz w:w="16838" w:h="11906" w:orient="landscape"/>
      <w:pgMar w:top="1587" w:right="2098" w:bottom="1474" w:left="209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1E712A"/>
    <w:rsid w:val="1C1E712A"/>
    <w:rsid w:val="4197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446</Words>
  <Characters>511</Characters>
  <Lines>0</Lines>
  <Paragraphs>0</Paragraphs>
  <TotalTime>2</TotalTime>
  <ScaleCrop>false</ScaleCrop>
  <LinksUpToDate>false</LinksUpToDate>
  <CharactersWithSpaces>511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2025-07-30T07:56:00Z</dcterms:created>
  <dc:creator>echo</dc:creator>
  <cp:lastModifiedBy>...</cp:lastModifiedBy>
  <dcterms:modified xsi:type="dcterms:W3CDTF">2025-07-30T08:08:47Z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82F43F0819F54076AFA87E837F3948D9_13</vt:lpwstr>
  </property>
  <property fmtid="{D5CDD505-2E9C-101B-9397-08002B2CF9AE}" pid="4" name="KSOTemplateDocerSaveRecord">
    <vt:lpwstr>eyJoZGlkIjoiOGNhYjc4Y2U5Mjg5ZGFiMTI0NjllZDc5YWRlYzVlYTciLCJ1c2VySWQiOiI2MTg3NjIwNjgifQ==</vt:lpwstr>
  </property>
</Properties>
</file>