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472FFC">
      <w:pPr>
        <w:spacing w:before="133" w:line="219" w:lineRule="auto"/>
        <w:rPr>
          <w:rFonts w:ascii="宋体" w:hAnsi="宋体" w:eastAsia="宋体" w:cs="宋体"/>
          <w:b/>
          <w:bCs/>
          <w:spacing w:val="13"/>
          <w:sz w:val="41"/>
          <w:szCs w:val="41"/>
        </w:rPr>
      </w:pPr>
    </w:p>
    <w:p w14:paraId="78CD62CF">
      <w:pPr>
        <w:spacing w:before="133" w:line="219" w:lineRule="auto"/>
        <w:rPr>
          <w:rFonts w:ascii="宋体" w:hAnsi="宋体" w:eastAsia="宋体" w:cs="宋体"/>
          <w:b/>
          <w:bCs/>
          <w:spacing w:val="13"/>
          <w:sz w:val="41"/>
          <w:szCs w:val="41"/>
        </w:rPr>
      </w:pPr>
    </w:p>
    <w:p w14:paraId="4452FECD">
      <w:pPr>
        <w:keepNext w:val="0"/>
        <w:keepLines w:val="0"/>
        <w:pageBreakBefore w:val="0"/>
        <w:widowControl/>
        <w:kinsoku w:val="0"/>
        <w:wordWrap/>
        <w:overflowPunct/>
        <w:topLinePunct w:val="0"/>
        <w:autoSpaceDE w:val="0"/>
        <w:autoSpaceDN w:val="0"/>
        <w:bidi w:val="0"/>
        <w:adjustRightInd w:val="0"/>
        <w:snapToGrid w:val="0"/>
        <w:spacing w:before="133" w:after="0" w:afterLines="200" w:line="219" w:lineRule="auto"/>
        <w:jc w:val="center"/>
        <w:textAlignment w:val="baseline"/>
        <w:rPr>
          <w:rFonts w:hint="eastAsia" w:ascii="方正小标宋简体" w:hAnsi="方正小标宋简体" w:eastAsia="方正小标宋简体" w:cs="方正小标宋简体"/>
          <w:b/>
          <w:bCs/>
          <w:spacing w:val="24"/>
          <w:sz w:val="48"/>
          <w:szCs w:val="48"/>
        </w:rPr>
      </w:pPr>
      <w:r>
        <w:rPr>
          <w:rFonts w:hint="eastAsia" w:ascii="方正小标宋简体" w:hAnsi="方正小标宋简体" w:eastAsia="方正小标宋简体" w:cs="方正小标宋简体"/>
          <w:b/>
          <w:bCs/>
          <w:spacing w:val="0"/>
          <w:sz w:val="52"/>
          <w:szCs w:val="52"/>
        </w:rPr>
        <w:t>镇安县2024年水产养殖高质量发展项目</w:t>
      </w:r>
    </w:p>
    <w:p w14:paraId="478BFE94">
      <w:pPr>
        <w:spacing w:before="133" w:line="219" w:lineRule="auto"/>
        <w:jc w:val="center"/>
        <w:rPr>
          <w:rFonts w:ascii="宋体" w:hAnsi="宋体" w:eastAsia="宋体" w:cs="宋体"/>
          <w:sz w:val="96"/>
          <w:szCs w:val="96"/>
        </w:rPr>
      </w:pPr>
      <w:r>
        <w:rPr>
          <w:rFonts w:hint="eastAsia" w:ascii="方正小标宋简体" w:hAnsi="方正小标宋简体" w:eastAsia="方正小标宋简体" w:cs="方正小标宋简体"/>
          <w:b/>
          <w:bCs/>
          <w:spacing w:val="24"/>
          <w:sz w:val="72"/>
          <w:szCs w:val="72"/>
        </w:rPr>
        <w:t>实</w:t>
      </w:r>
      <w:r>
        <w:rPr>
          <w:rFonts w:hint="eastAsia" w:ascii="方正小标宋简体" w:hAnsi="方正小标宋简体" w:eastAsia="方正小标宋简体" w:cs="方正小标宋简体"/>
          <w:b/>
          <w:bCs/>
          <w:spacing w:val="24"/>
          <w:sz w:val="72"/>
          <w:szCs w:val="72"/>
          <w:lang w:val="en-US" w:eastAsia="zh-CN"/>
        </w:rPr>
        <w:t xml:space="preserve"> </w:t>
      </w:r>
      <w:r>
        <w:rPr>
          <w:rFonts w:hint="eastAsia" w:ascii="方正小标宋简体" w:hAnsi="方正小标宋简体" w:eastAsia="方正小标宋简体" w:cs="方正小标宋简体"/>
          <w:b/>
          <w:bCs/>
          <w:spacing w:val="24"/>
          <w:sz w:val="72"/>
          <w:szCs w:val="72"/>
        </w:rPr>
        <w:t>施</w:t>
      </w:r>
      <w:r>
        <w:rPr>
          <w:rFonts w:hint="eastAsia" w:ascii="方正小标宋简体" w:hAnsi="方正小标宋简体" w:eastAsia="方正小标宋简体" w:cs="方正小标宋简体"/>
          <w:b/>
          <w:bCs/>
          <w:spacing w:val="24"/>
          <w:sz w:val="72"/>
          <w:szCs w:val="72"/>
          <w:lang w:val="en-US" w:eastAsia="zh-CN"/>
        </w:rPr>
        <w:t xml:space="preserve"> </w:t>
      </w:r>
      <w:r>
        <w:rPr>
          <w:rFonts w:hint="eastAsia" w:ascii="方正小标宋简体" w:hAnsi="方正小标宋简体" w:eastAsia="方正小标宋简体" w:cs="方正小标宋简体"/>
          <w:b/>
          <w:bCs/>
          <w:spacing w:val="24"/>
          <w:sz w:val="72"/>
          <w:szCs w:val="72"/>
        </w:rPr>
        <w:t>方</w:t>
      </w:r>
      <w:r>
        <w:rPr>
          <w:rFonts w:hint="eastAsia" w:ascii="方正小标宋简体" w:hAnsi="方正小标宋简体" w:eastAsia="方正小标宋简体" w:cs="方正小标宋简体"/>
          <w:b/>
          <w:bCs/>
          <w:spacing w:val="24"/>
          <w:sz w:val="72"/>
          <w:szCs w:val="72"/>
          <w:lang w:val="en-US" w:eastAsia="zh-CN"/>
        </w:rPr>
        <w:t xml:space="preserve"> </w:t>
      </w:r>
      <w:r>
        <w:rPr>
          <w:rFonts w:hint="eastAsia" w:ascii="方正小标宋简体" w:hAnsi="方正小标宋简体" w:eastAsia="方正小标宋简体" w:cs="方正小标宋简体"/>
          <w:b/>
          <w:bCs/>
          <w:spacing w:val="24"/>
          <w:sz w:val="72"/>
          <w:szCs w:val="72"/>
        </w:rPr>
        <w:t>案</w:t>
      </w:r>
    </w:p>
    <w:p w14:paraId="171C1F19">
      <w:pPr>
        <w:spacing w:line="251" w:lineRule="auto"/>
        <w:rPr>
          <w:rFonts w:ascii="Arial"/>
          <w:sz w:val="22"/>
          <w:szCs w:val="22"/>
        </w:rPr>
      </w:pPr>
    </w:p>
    <w:p w14:paraId="6D357D28">
      <w:pPr>
        <w:spacing w:line="251" w:lineRule="auto"/>
        <w:rPr>
          <w:rFonts w:ascii="Arial"/>
          <w:sz w:val="22"/>
          <w:szCs w:val="22"/>
        </w:rPr>
      </w:pPr>
    </w:p>
    <w:p w14:paraId="1D06D227">
      <w:pPr>
        <w:spacing w:line="252" w:lineRule="auto"/>
        <w:rPr>
          <w:rFonts w:ascii="Arial"/>
          <w:sz w:val="22"/>
          <w:szCs w:val="22"/>
        </w:rPr>
      </w:pPr>
    </w:p>
    <w:p w14:paraId="073C75E3">
      <w:pPr>
        <w:keepNext w:val="0"/>
        <w:keepLines w:val="0"/>
        <w:pageBreakBefore w:val="0"/>
        <w:widowControl/>
        <w:kinsoku w:val="0"/>
        <w:wordWrap/>
        <w:overflowPunct/>
        <w:topLinePunct w:val="0"/>
        <w:autoSpaceDE w:val="0"/>
        <w:autoSpaceDN w:val="0"/>
        <w:bidi w:val="0"/>
        <w:adjustRightInd w:val="0"/>
        <w:snapToGrid w:val="0"/>
        <w:spacing w:line="800" w:lineRule="exact"/>
        <w:ind w:left="0"/>
        <w:textAlignment w:val="baseline"/>
        <w:rPr>
          <w:rFonts w:ascii="Arial"/>
          <w:sz w:val="22"/>
          <w:szCs w:val="22"/>
        </w:rPr>
      </w:pPr>
    </w:p>
    <w:p w14:paraId="407622D2">
      <w:pPr>
        <w:spacing w:line="252" w:lineRule="auto"/>
        <w:rPr>
          <w:rFonts w:ascii="Arial"/>
          <w:sz w:val="22"/>
          <w:szCs w:val="22"/>
        </w:rPr>
      </w:pPr>
    </w:p>
    <w:p w14:paraId="12B7E02D">
      <w:pPr>
        <w:keepNext w:val="0"/>
        <w:keepLines w:val="0"/>
        <w:pageBreakBefore w:val="0"/>
        <w:widowControl/>
        <w:kinsoku w:val="0"/>
        <w:wordWrap/>
        <w:overflowPunct/>
        <w:topLinePunct w:val="0"/>
        <w:autoSpaceDE w:val="0"/>
        <w:autoSpaceDN w:val="0"/>
        <w:bidi w:val="0"/>
        <w:adjustRightInd w:val="0"/>
        <w:snapToGrid w:val="0"/>
        <w:spacing w:line="800" w:lineRule="exact"/>
        <w:ind w:left="0"/>
        <w:textAlignment w:val="baseline"/>
        <w:rPr>
          <w:rFonts w:ascii="Arial"/>
          <w:sz w:val="22"/>
          <w:szCs w:val="22"/>
        </w:rPr>
      </w:pPr>
    </w:p>
    <w:p w14:paraId="3BD070FA">
      <w:pPr>
        <w:keepNext w:val="0"/>
        <w:keepLines w:val="0"/>
        <w:pageBreakBefore w:val="0"/>
        <w:widowControl/>
        <w:kinsoku w:val="0"/>
        <w:wordWrap/>
        <w:overflowPunct/>
        <w:topLinePunct w:val="0"/>
        <w:autoSpaceDE w:val="0"/>
        <w:autoSpaceDN w:val="0"/>
        <w:bidi w:val="0"/>
        <w:adjustRightInd w:val="0"/>
        <w:snapToGrid w:val="0"/>
        <w:spacing w:line="800" w:lineRule="exact"/>
        <w:ind w:left="0"/>
        <w:textAlignment w:val="baseline"/>
        <w:rPr>
          <w:rFonts w:ascii="Arial"/>
          <w:sz w:val="22"/>
          <w:szCs w:val="22"/>
        </w:rPr>
      </w:pPr>
    </w:p>
    <w:p w14:paraId="331C2D55">
      <w:pPr>
        <w:keepNext w:val="0"/>
        <w:keepLines w:val="0"/>
        <w:pageBreakBefore w:val="0"/>
        <w:widowControl/>
        <w:kinsoku w:val="0"/>
        <w:wordWrap/>
        <w:overflowPunct/>
        <w:topLinePunct w:val="0"/>
        <w:autoSpaceDE w:val="0"/>
        <w:autoSpaceDN w:val="0"/>
        <w:bidi w:val="0"/>
        <w:adjustRightInd w:val="0"/>
        <w:snapToGrid w:val="0"/>
        <w:spacing w:line="800" w:lineRule="exact"/>
        <w:ind w:left="0"/>
        <w:textAlignment w:val="baseline"/>
        <w:rPr>
          <w:rFonts w:ascii="Arial"/>
          <w:sz w:val="22"/>
          <w:szCs w:val="22"/>
        </w:rPr>
      </w:pPr>
    </w:p>
    <w:p w14:paraId="71BC062C">
      <w:pPr>
        <w:keepNext w:val="0"/>
        <w:keepLines w:val="0"/>
        <w:pageBreakBefore w:val="0"/>
        <w:widowControl/>
        <w:kinsoku w:val="0"/>
        <w:wordWrap/>
        <w:overflowPunct/>
        <w:topLinePunct w:val="0"/>
        <w:autoSpaceDE w:val="0"/>
        <w:autoSpaceDN w:val="0"/>
        <w:bidi w:val="0"/>
        <w:adjustRightInd w:val="0"/>
        <w:snapToGrid w:val="0"/>
        <w:spacing w:line="800" w:lineRule="exact"/>
        <w:ind w:firstLine="960" w:firstLineChars="300"/>
        <w:jc w:val="both"/>
        <w:textAlignment w:val="baseline"/>
        <w:rPr>
          <w:rFonts w:hint="eastAsia" w:ascii="黑体" w:hAnsi="黑体" w:eastAsia="黑体" w:cs="黑体"/>
          <w:b w:val="0"/>
          <w:bCs w:val="0"/>
          <w:spacing w:val="0"/>
          <w:position w:val="0"/>
          <w:sz w:val="32"/>
          <w:szCs w:val="32"/>
        </w:rPr>
      </w:pPr>
      <w:r>
        <w:rPr>
          <w:rFonts w:hint="eastAsia" w:ascii="黑体" w:hAnsi="黑体" w:eastAsia="黑体" w:cs="黑体"/>
          <w:b w:val="0"/>
          <w:bCs w:val="0"/>
          <w:spacing w:val="0"/>
          <w:position w:val="0"/>
          <w:sz w:val="32"/>
          <w:szCs w:val="32"/>
        </w:rPr>
        <w:t>项目</w:t>
      </w:r>
      <w:r>
        <w:rPr>
          <w:rFonts w:hint="eastAsia" w:ascii="黑体" w:hAnsi="黑体" w:eastAsia="黑体" w:cs="黑体"/>
          <w:b w:val="0"/>
          <w:bCs w:val="0"/>
          <w:spacing w:val="0"/>
          <w:position w:val="0"/>
          <w:sz w:val="32"/>
          <w:szCs w:val="32"/>
          <w:lang w:val="en-US" w:eastAsia="zh-CN"/>
        </w:rPr>
        <w:t>名称</w:t>
      </w:r>
      <w:r>
        <w:rPr>
          <w:rFonts w:hint="eastAsia" w:ascii="黑体" w:hAnsi="黑体" w:eastAsia="黑体" w:cs="黑体"/>
          <w:b w:val="0"/>
          <w:bCs w:val="0"/>
          <w:spacing w:val="0"/>
          <w:position w:val="0"/>
          <w:sz w:val="32"/>
          <w:szCs w:val="32"/>
        </w:rPr>
        <w:t>:</w:t>
      </w:r>
      <w:r>
        <w:rPr>
          <w:rFonts w:hint="eastAsia" w:ascii="黑体" w:hAnsi="黑体" w:eastAsia="黑体" w:cs="黑体"/>
          <w:b w:val="0"/>
          <w:bCs w:val="0"/>
          <w:spacing w:val="0"/>
          <w:position w:val="0"/>
          <w:sz w:val="32"/>
          <w:szCs w:val="32"/>
          <w:lang w:val="en-US" w:eastAsia="zh-CN"/>
        </w:rPr>
        <w:t xml:space="preserve"> </w:t>
      </w:r>
      <w:r>
        <w:rPr>
          <w:rFonts w:hint="eastAsia" w:ascii="黑体" w:hAnsi="黑体" w:eastAsia="黑体" w:cs="黑体"/>
          <w:b w:val="0"/>
          <w:bCs w:val="0"/>
          <w:spacing w:val="0"/>
          <w:w w:val="95"/>
          <w:position w:val="0"/>
          <w:sz w:val="32"/>
          <w:szCs w:val="32"/>
        </w:rPr>
        <w:t>镇安县2024年水产养殖高质量发展项目</w:t>
      </w:r>
    </w:p>
    <w:p w14:paraId="31B212FD">
      <w:pPr>
        <w:keepNext w:val="0"/>
        <w:keepLines w:val="0"/>
        <w:pageBreakBefore w:val="0"/>
        <w:widowControl/>
        <w:kinsoku w:val="0"/>
        <w:wordWrap/>
        <w:overflowPunct/>
        <w:topLinePunct w:val="0"/>
        <w:autoSpaceDE w:val="0"/>
        <w:autoSpaceDN w:val="0"/>
        <w:bidi w:val="0"/>
        <w:adjustRightInd w:val="0"/>
        <w:snapToGrid w:val="0"/>
        <w:spacing w:line="800" w:lineRule="exact"/>
        <w:ind w:firstLine="960" w:firstLineChars="300"/>
        <w:textAlignment w:val="baseline"/>
        <w:rPr>
          <w:rFonts w:hint="eastAsia" w:ascii="黑体" w:hAnsi="黑体" w:eastAsia="黑体" w:cs="黑体"/>
          <w:b w:val="0"/>
          <w:bCs w:val="0"/>
          <w:spacing w:val="0"/>
          <w:position w:val="0"/>
          <w:sz w:val="32"/>
          <w:szCs w:val="32"/>
          <w:lang w:val="en-US" w:eastAsia="zh-CN"/>
        </w:rPr>
      </w:pPr>
      <w:r>
        <w:rPr>
          <w:rFonts w:hint="eastAsia" w:ascii="黑体" w:hAnsi="黑体" w:eastAsia="黑体" w:cs="黑体"/>
          <w:b w:val="0"/>
          <w:bCs w:val="0"/>
          <w:spacing w:val="0"/>
          <w:position w:val="0"/>
          <w:sz w:val="32"/>
          <w:szCs w:val="32"/>
          <w:lang w:val="en-US" w:eastAsia="zh-CN"/>
        </w:rPr>
        <w:t>主管部门：镇安县农业农村局</w:t>
      </w:r>
    </w:p>
    <w:p w14:paraId="4FD5E6B8">
      <w:pPr>
        <w:keepNext w:val="0"/>
        <w:keepLines w:val="0"/>
        <w:pageBreakBefore w:val="0"/>
        <w:widowControl/>
        <w:kinsoku w:val="0"/>
        <w:wordWrap/>
        <w:overflowPunct/>
        <w:topLinePunct w:val="0"/>
        <w:autoSpaceDE w:val="0"/>
        <w:autoSpaceDN w:val="0"/>
        <w:bidi w:val="0"/>
        <w:adjustRightInd w:val="0"/>
        <w:snapToGrid w:val="0"/>
        <w:spacing w:line="800" w:lineRule="exact"/>
        <w:ind w:firstLine="960" w:firstLineChars="300"/>
        <w:textAlignment w:val="baseline"/>
        <w:rPr>
          <w:rFonts w:hint="eastAsia" w:ascii="黑体" w:hAnsi="黑体" w:eastAsia="黑体" w:cs="黑体"/>
          <w:b w:val="0"/>
          <w:bCs w:val="0"/>
          <w:spacing w:val="0"/>
          <w:position w:val="0"/>
          <w:sz w:val="32"/>
          <w:szCs w:val="32"/>
          <w:lang w:eastAsia="zh-CN"/>
        </w:rPr>
      </w:pPr>
      <w:r>
        <w:rPr>
          <w:rFonts w:hint="eastAsia" w:ascii="黑体" w:hAnsi="黑体" w:eastAsia="黑体" w:cs="黑体"/>
          <w:b w:val="0"/>
          <w:bCs w:val="0"/>
          <w:spacing w:val="0"/>
          <w:position w:val="0"/>
          <w:sz w:val="32"/>
          <w:szCs w:val="32"/>
        </w:rPr>
        <w:t>实施单位：</w:t>
      </w:r>
      <w:r>
        <w:rPr>
          <w:rFonts w:hint="eastAsia" w:ascii="黑体" w:hAnsi="黑体" w:eastAsia="黑体" w:cs="黑体"/>
          <w:b w:val="0"/>
          <w:bCs w:val="0"/>
          <w:spacing w:val="0"/>
          <w:position w:val="0"/>
          <w:sz w:val="32"/>
          <w:szCs w:val="32"/>
          <w:lang w:eastAsia="zh-CN"/>
        </w:rPr>
        <w:t>镇安鲤跃农业科技发展有限公司</w:t>
      </w:r>
    </w:p>
    <w:p w14:paraId="025A307C">
      <w:pPr>
        <w:keepNext w:val="0"/>
        <w:keepLines w:val="0"/>
        <w:pageBreakBefore w:val="0"/>
        <w:widowControl/>
        <w:kinsoku w:val="0"/>
        <w:wordWrap/>
        <w:overflowPunct/>
        <w:topLinePunct w:val="0"/>
        <w:autoSpaceDE w:val="0"/>
        <w:autoSpaceDN w:val="0"/>
        <w:bidi w:val="0"/>
        <w:adjustRightInd w:val="0"/>
        <w:snapToGrid w:val="0"/>
        <w:spacing w:line="800" w:lineRule="exact"/>
        <w:ind w:firstLine="960" w:firstLineChars="300"/>
        <w:textAlignment w:val="baseline"/>
        <w:rPr>
          <w:rFonts w:hint="default" w:ascii="黑体" w:hAnsi="黑体" w:eastAsia="黑体" w:cs="黑体"/>
          <w:b w:val="0"/>
          <w:bCs w:val="0"/>
          <w:spacing w:val="0"/>
          <w:position w:val="0"/>
          <w:sz w:val="32"/>
          <w:szCs w:val="32"/>
          <w:lang w:val="en-US" w:eastAsia="zh-CN"/>
        </w:rPr>
      </w:pPr>
      <w:r>
        <w:rPr>
          <w:rFonts w:hint="eastAsia" w:ascii="黑体" w:hAnsi="黑体" w:eastAsia="黑体" w:cs="黑体"/>
          <w:b w:val="0"/>
          <w:bCs w:val="0"/>
          <w:spacing w:val="0"/>
          <w:position w:val="0"/>
          <w:sz w:val="32"/>
          <w:szCs w:val="32"/>
          <w:lang w:val="en-US" w:eastAsia="zh-CN"/>
        </w:rPr>
        <w:t>编制单位：</w:t>
      </w:r>
      <w:r>
        <w:rPr>
          <w:rFonts w:hint="eastAsia" w:ascii="黑体" w:hAnsi="黑体" w:eastAsia="黑体" w:cs="黑体"/>
          <w:b w:val="0"/>
          <w:bCs w:val="0"/>
          <w:spacing w:val="0"/>
          <w:position w:val="0"/>
          <w:sz w:val="32"/>
          <w:szCs w:val="32"/>
          <w:lang w:eastAsia="zh-CN"/>
        </w:rPr>
        <w:t>镇安鲤跃农业科技发展有限公司</w:t>
      </w:r>
    </w:p>
    <w:p w14:paraId="403D4237">
      <w:pPr>
        <w:keepNext w:val="0"/>
        <w:keepLines w:val="0"/>
        <w:pageBreakBefore w:val="0"/>
        <w:widowControl/>
        <w:kinsoku w:val="0"/>
        <w:wordWrap/>
        <w:overflowPunct/>
        <w:topLinePunct w:val="0"/>
        <w:autoSpaceDE w:val="0"/>
        <w:autoSpaceDN w:val="0"/>
        <w:bidi w:val="0"/>
        <w:adjustRightInd w:val="0"/>
        <w:snapToGrid w:val="0"/>
        <w:spacing w:line="800" w:lineRule="exact"/>
        <w:ind w:firstLine="960" w:firstLineChars="300"/>
        <w:textAlignment w:val="baseline"/>
        <w:rPr>
          <w:rFonts w:hint="eastAsia" w:ascii="黑体" w:hAnsi="黑体" w:eastAsia="黑体" w:cs="黑体"/>
          <w:b w:val="0"/>
          <w:bCs w:val="0"/>
          <w:spacing w:val="0"/>
          <w:position w:val="0"/>
          <w:sz w:val="32"/>
          <w:szCs w:val="32"/>
          <w:lang w:val="en-US" w:eastAsia="zh-CN"/>
        </w:rPr>
      </w:pPr>
      <w:r>
        <w:rPr>
          <w:rFonts w:hint="eastAsia" w:ascii="黑体" w:hAnsi="黑体" w:eastAsia="黑体" w:cs="黑体"/>
          <w:b w:val="0"/>
          <w:bCs w:val="0"/>
          <w:spacing w:val="0"/>
          <w:position w:val="0"/>
          <w:sz w:val="32"/>
          <w:szCs w:val="32"/>
        </w:rPr>
        <w:t>联系方式：</w:t>
      </w:r>
      <w:r>
        <w:rPr>
          <w:rFonts w:hint="eastAsia" w:ascii="黑体" w:hAnsi="黑体" w:eastAsia="黑体" w:cs="黑体"/>
          <w:b w:val="0"/>
          <w:bCs w:val="0"/>
          <w:spacing w:val="0"/>
          <w:position w:val="0"/>
          <w:sz w:val="32"/>
          <w:szCs w:val="32"/>
          <w:lang w:val="en-US" w:eastAsia="zh-CN"/>
        </w:rPr>
        <w:t>18915035888</w:t>
      </w:r>
    </w:p>
    <w:p w14:paraId="7A3EE978">
      <w:pPr>
        <w:keepNext w:val="0"/>
        <w:keepLines w:val="0"/>
        <w:pageBreakBefore w:val="0"/>
        <w:widowControl/>
        <w:kinsoku w:val="0"/>
        <w:wordWrap/>
        <w:overflowPunct/>
        <w:topLinePunct w:val="0"/>
        <w:autoSpaceDE w:val="0"/>
        <w:autoSpaceDN w:val="0"/>
        <w:bidi w:val="0"/>
        <w:adjustRightInd w:val="0"/>
        <w:snapToGrid w:val="0"/>
        <w:spacing w:line="800" w:lineRule="exact"/>
        <w:ind w:firstLine="960" w:firstLineChars="300"/>
        <w:textAlignment w:val="baseline"/>
        <w:rPr>
          <w:rFonts w:hint="eastAsia" w:ascii="黑体" w:hAnsi="黑体" w:eastAsia="黑体" w:cs="黑体"/>
          <w:b w:val="0"/>
          <w:bCs w:val="0"/>
          <w:spacing w:val="0"/>
          <w:position w:val="0"/>
          <w:sz w:val="32"/>
          <w:szCs w:val="32"/>
          <w:lang w:val="en-US" w:eastAsia="zh-CN"/>
        </w:rPr>
      </w:pPr>
      <w:r>
        <w:rPr>
          <w:rFonts w:hint="eastAsia" w:ascii="黑体" w:hAnsi="黑体" w:eastAsia="黑体" w:cs="黑体"/>
          <w:b w:val="0"/>
          <w:bCs w:val="0"/>
          <w:spacing w:val="0"/>
          <w:position w:val="0"/>
          <w:sz w:val="32"/>
          <w:szCs w:val="32"/>
        </w:rPr>
        <w:t>项目负责人：</w:t>
      </w:r>
      <w:r>
        <w:rPr>
          <w:rFonts w:hint="eastAsia" w:ascii="黑体" w:hAnsi="黑体" w:eastAsia="黑体" w:cs="黑体"/>
          <w:b w:val="0"/>
          <w:bCs w:val="0"/>
          <w:spacing w:val="0"/>
          <w:position w:val="0"/>
          <w:sz w:val="32"/>
          <w:szCs w:val="32"/>
          <w:lang w:val="en-US" w:eastAsia="zh-CN"/>
        </w:rPr>
        <w:t>纪坤</w:t>
      </w:r>
    </w:p>
    <w:p w14:paraId="796562D8">
      <w:pPr>
        <w:keepNext w:val="0"/>
        <w:keepLines w:val="0"/>
        <w:pageBreakBefore w:val="0"/>
        <w:widowControl/>
        <w:kinsoku w:val="0"/>
        <w:wordWrap/>
        <w:overflowPunct/>
        <w:topLinePunct w:val="0"/>
        <w:autoSpaceDE w:val="0"/>
        <w:autoSpaceDN w:val="0"/>
        <w:bidi w:val="0"/>
        <w:adjustRightInd w:val="0"/>
        <w:snapToGrid w:val="0"/>
        <w:spacing w:line="800" w:lineRule="exact"/>
        <w:jc w:val="center"/>
        <w:textAlignment w:val="baseline"/>
        <w:rPr>
          <w:rFonts w:hint="eastAsia" w:ascii="黑体" w:hAnsi="黑体" w:eastAsia="黑体" w:cs="黑体"/>
          <w:b w:val="0"/>
          <w:bCs w:val="0"/>
          <w:spacing w:val="0"/>
          <w:position w:val="0"/>
          <w:sz w:val="32"/>
          <w:szCs w:val="32"/>
        </w:rPr>
      </w:pPr>
      <w:r>
        <w:rPr>
          <w:rFonts w:hint="eastAsia" w:ascii="黑体" w:hAnsi="黑体" w:eastAsia="黑体" w:cs="黑体"/>
          <w:b w:val="0"/>
          <w:bCs w:val="0"/>
          <w:spacing w:val="0"/>
          <w:position w:val="0"/>
          <w:sz w:val="32"/>
          <w:szCs w:val="32"/>
          <w:lang w:val="en-US" w:eastAsia="zh-CN"/>
        </w:rPr>
        <w:t>二〇二四</w:t>
      </w:r>
      <w:r>
        <w:rPr>
          <w:rFonts w:hint="eastAsia" w:ascii="黑体" w:hAnsi="黑体" w:eastAsia="黑体" w:cs="黑体"/>
          <w:b w:val="0"/>
          <w:bCs w:val="0"/>
          <w:spacing w:val="0"/>
          <w:position w:val="0"/>
          <w:sz w:val="32"/>
          <w:szCs w:val="32"/>
        </w:rPr>
        <w:t>年</w:t>
      </w:r>
      <w:r>
        <w:rPr>
          <w:rFonts w:hint="eastAsia" w:ascii="黑体" w:hAnsi="黑体" w:eastAsia="黑体" w:cs="黑体"/>
          <w:b w:val="0"/>
          <w:bCs w:val="0"/>
          <w:spacing w:val="0"/>
          <w:position w:val="0"/>
          <w:sz w:val="32"/>
          <w:szCs w:val="32"/>
          <w:lang w:val="en-US" w:eastAsia="zh-CN"/>
        </w:rPr>
        <w:t>八</w:t>
      </w:r>
      <w:r>
        <w:rPr>
          <w:rFonts w:hint="eastAsia" w:ascii="黑体" w:hAnsi="黑体" w:eastAsia="黑体" w:cs="黑体"/>
          <w:b w:val="0"/>
          <w:bCs w:val="0"/>
          <w:spacing w:val="0"/>
          <w:position w:val="0"/>
          <w:sz w:val="32"/>
          <w:szCs w:val="32"/>
        </w:rPr>
        <w:t>月</w:t>
      </w:r>
    </w:p>
    <w:p w14:paraId="58F505DF">
      <w:pPr>
        <w:spacing w:line="304" w:lineRule="auto"/>
        <w:rPr>
          <w:rFonts w:ascii="Arial"/>
          <w:sz w:val="32"/>
          <w:szCs w:val="32"/>
        </w:rPr>
      </w:pPr>
    </w:p>
    <w:p w14:paraId="05D3D0EB">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仿宋_GB2312" w:hAnsi="仿宋_GB2312" w:eastAsia="仿宋_GB2312" w:cs="仿宋_GB2312"/>
          <w:b/>
          <w:bCs/>
          <w:spacing w:val="0"/>
          <w:sz w:val="36"/>
          <w:szCs w:val="36"/>
          <w:lang w:val="en-US" w:eastAsia="zh-CN"/>
        </w:rPr>
      </w:pPr>
      <w:r>
        <w:rPr>
          <w:rFonts w:hint="eastAsia" w:ascii="仿宋_GB2312" w:hAnsi="仿宋_GB2312" w:eastAsia="仿宋_GB2312" w:cs="仿宋_GB2312"/>
          <w:b/>
          <w:bCs/>
          <w:spacing w:val="0"/>
          <w:sz w:val="36"/>
          <w:szCs w:val="36"/>
          <w:lang w:val="en-US" w:eastAsia="zh-CN"/>
        </w:rPr>
        <w:t>目   录</w:t>
      </w:r>
    </w:p>
    <w:p w14:paraId="60B35DD7">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eastAsia"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第一章  基本情况---------------------------------------------------1</w:t>
      </w:r>
    </w:p>
    <w:p w14:paraId="38DAFC8B">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（一）基本情况-----------------------------------------------------1</w:t>
      </w:r>
    </w:p>
    <w:p w14:paraId="6CA83CC4">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（二）生产现状-----------------------------------------------------4</w:t>
      </w:r>
    </w:p>
    <w:p w14:paraId="1B5CE5C1">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i w:val="0"/>
          <w:iCs w:val="0"/>
          <w:sz w:val="28"/>
          <w:szCs w:val="28"/>
          <w:lang w:eastAsia="zh-CN"/>
        </w:rPr>
        <w:t>（</w:t>
      </w:r>
      <w:r>
        <w:rPr>
          <w:rFonts w:hint="eastAsia" w:ascii="仿宋_GB2312" w:hAnsi="仿宋_GB2312" w:eastAsia="仿宋_GB2312" w:cs="仿宋_GB2312"/>
          <w:b w:val="0"/>
          <w:bCs w:val="0"/>
          <w:i w:val="0"/>
          <w:iCs w:val="0"/>
          <w:sz w:val="28"/>
          <w:szCs w:val="28"/>
          <w:lang w:val="en-US" w:eastAsia="zh-CN"/>
        </w:rPr>
        <w:t>三）</w:t>
      </w:r>
      <w:r>
        <w:rPr>
          <w:rFonts w:hint="eastAsia" w:ascii="仿宋_GB2312" w:hAnsi="仿宋_GB2312" w:eastAsia="仿宋_GB2312" w:cs="仿宋_GB2312"/>
          <w:b w:val="0"/>
          <w:bCs w:val="0"/>
          <w:i w:val="0"/>
          <w:iCs w:val="0"/>
          <w:sz w:val="28"/>
          <w:szCs w:val="28"/>
        </w:rPr>
        <w:t>项目实施单位基本情况</w:t>
      </w:r>
      <w:r>
        <w:rPr>
          <w:rFonts w:hint="eastAsia" w:ascii="仿宋_GB2312" w:hAnsi="仿宋_GB2312" w:eastAsia="仿宋_GB2312" w:cs="仿宋_GB2312"/>
          <w:b w:val="0"/>
          <w:bCs w:val="0"/>
          <w:i w:val="0"/>
          <w:iCs w:val="0"/>
          <w:sz w:val="28"/>
          <w:szCs w:val="28"/>
          <w:lang w:val="en-US" w:eastAsia="zh-CN"/>
        </w:rPr>
        <w:t>-----------------------------------------9</w:t>
      </w:r>
    </w:p>
    <w:p w14:paraId="0393E583">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第二章  建设内容--------------------------------------------------10</w:t>
      </w:r>
    </w:p>
    <w:p w14:paraId="2245D222">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一）</w:t>
      </w:r>
      <w:r>
        <w:rPr>
          <w:rFonts w:hint="eastAsia" w:ascii="仿宋_GB2312" w:hAnsi="仿宋_GB2312" w:eastAsia="仿宋_GB2312" w:cs="仿宋_GB2312"/>
          <w:b w:val="0"/>
          <w:bCs w:val="0"/>
          <w:sz w:val="28"/>
          <w:szCs w:val="28"/>
        </w:rPr>
        <w:t>项目单位概况</w:t>
      </w:r>
      <w:r>
        <w:rPr>
          <w:rFonts w:hint="eastAsia" w:ascii="仿宋_GB2312" w:hAnsi="仿宋_GB2312" w:eastAsia="仿宋_GB2312" w:cs="仿宋_GB2312"/>
          <w:b w:val="0"/>
          <w:bCs w:val="0"/>
          <w:sz w:val="28"/>
          <w:szCs w:val="28"/>
          <w:lang w:val="en-US" w:eastAsia="zh-CN"/>
        </w:rPr>
        <w:t>------------------------------------------------10</w:t>
      </w:r>
    </w:p>
    <w:p w14:paraId="00C4D820">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二）</w:t>
      </w:r>
      <w:r>
        <w:rPr>
          <w:rFonts w:hint="eastAsia" w:ascii="仿宋_GB2312" w:hAnsi="仿宋_GB2312" w:eastAsia="仿宋_GB2312" w:cs="仿宋_GB2312"/>
          <w:b w:val="0"/>
          <w:bCs w:val="0"/>
          <w:sz w:val="28"/>
          <w:szCs w:val="28"/>
        </w:rPr>
        <w:t>项目建设</w:t>
      </w:r>
      <w:r>
        <w:rPr>
          <w:rFonts w:hint="eastAsia" w:ascii="仿宋_GB2312" w:hAnsi="仿宋_GB2312" w:eastAsia="仿宋_GB2312" w:cs="仿宋_GB2312"/>
          <w:b w:val="0"/>
          <w:bCs w:val="0"/>
          <w:sz w:val="28"/>
          <w:szCs w:val="28"/>
          <w:lang w:val="en-US" w:eastAsia="zh-CN"/>
        </w:rPr>
        <w:t>内容------------------------------------------------11</w:t>
      </w:r>
    </w:p>
    <w:p w14:paraId="3EC160C6">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第三章  资金投入概算----------------------------------------------12</w:t>
      </w:r>
    </w:p>
    <w:p w14:paraId="5DEBCD3B">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一）</w:t>
      </w:r>
      <w:r>
        <w:rPr>
          <w:rFonts w:hint="eastAsia" w:ascii="仿宋_GB2312" w:hAnsi="仿宋_GB2312" w:eastAsia="仿宋_GB2312" w:cs="仿宋_GB2312"/>
          <w:b w:val="0"/>
          <w:bCs w:val="0"/>
          <w:sz w:val="28"/>
          <w:szCs w:val="28"/>
        </w:rPr>
        <w:t>投资概算依据</w:t>
      </w:r>
      <w:r>
        <w:rPr>
          <w:rFonts w:hint="eastAsia" w:ascii="仿宋_GB2312" w:hAnsi="仿宋_GB2312" w:eastAsia="仿宋_GB2312" w:cs="仿宋_GB2312"/>
          <w:b w:val="0"/>
          <w:bCs w:val="0"/>
          <w:sz w:val="28"/>
          <w:szCs w:val="28"/>
          <w:lang w:val="en-US" w:eastAsia="zh-CN"/>
        </w:rPr>
        <w:t>------------------------------------------------12</w:t>
      </w:r>
    </w:p>
    <w:p w14:paraId="7DB8C55A">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二）</w:t>
      </w:r>
      <w:r>
        <w:rPr>
          <w:rFonts w:hint="eastAsia" w:ascii="仿宋_GB2312" w:hAnsi="仿宋_GB2312" w:eastAsia="仿宋_GB2312" w:cs="仿宋_GB2312"/>
          <w:b w:val="0"/>
          <w:bCs w:val="0"/>
          <w:sz w:val="28"/>
          <w:szCs w:val="28"/>
        </w:rPr>
        <w:t>投资概算</w:t>
      </w:r>
      <w:r>
        <w:rPr>
          <w:rFonts w:hint="eastAsia" w:ascii="仿宋_GB2312" w:hAnsi="仿宋_GB2312" w:eastAsia="仿宋_GB2312" w:cs="仿宋_GB2312"/>
          <w:b w:val="0"/>
          <w:bCs w:val="0"/>
          <w:sz w:val="28"/>
          <w:szCs w:val="28"/>
          <w:lang w:val="en-US" w:eastAsia="zh-CN"/>
        </w:rPr>
        <w:t>----------------------------------------------------13</w:t>
      </w:r>
    </w:p>
    <w:p w14:paraId="4FF1FC33">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第四章  实施进度安排----------------------------------------------17</w:t>
      </w:r>
    </w:p>
    <w:p w14:paraId="592E024C">
      <w:pPr>
        <w:keepNext w:val="0"/>
        <w:keepLines w:val="0"/>
        <w:pageBreakBefore w:val="0"/>
        <w:widowControl/>
        <w:kinsoku w:val="0"/>
        <w:wordWrap/>
        <w:overflowPunct/>
        <w:topLinePunct w:val="0"/>
        <w:autoSpaceDE w:val="0"/>
        <w:autoSpaceDN w:val="0"/>
        <w:bidi w:val="0"/>
        <w:adjustRightInd w:val="0"/>
        <w:snapToGrid w:val="0"/>
        <w:spacing w:line="600" w:lineRule="auto"/>
        <w:textAlignment w:val="baseline"/>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一）</w:t>
      </w:r>
      <w:r>
        <w:rPr>
          <w:rFonts w:hint="eastAsia" w:ascii="仿宋_GB2312" w:hAnsi="仿宋_GB2312" w:eastAsia="仿宋_GB2312" w:cs="仿宋_GB2312"/>
          <w:b w:val="0"/>
          <w:bCs w:val="0"/>
          <w:sz w:val="28"/>
          <w:szCs w:val="28"/>
        </w:rPr>
        <w:t>项目实施计划</w:t>
      </w:r>
      <w:r>
        <w:rPr>
          <w:rFonts w:hint="eastAsia" w:ascii="仿宋_GB2312" w:hAnsi="仿宋_GB2312" w:eastAsia="仿宋_GB2312" w:cs="仿宋_GB2312"/>
          <w:b w:val="0"/>
          <w:bCs w:val="0"/>
          <w:sz w:val="28"/>
          <w:szCs w:val="28"/>
          <w:lang w:val="en-US" w:eastAsia="zh-CN"/>
        </w:rPr>
        <w:t>------------------------------------------------17</w:t>
      </w:r>
    </w:p>
    <w:p w14:paraId="5D44662E">
      <w:pPr>
        <w:keepNext w:val="0"/>
        <w:keepLines w:val="0"/>
        <w:pageBreakBefore w:val="0"/>
        <w:widowControl/>
        <w:kinsoku w:val="0"/>
        <w:wordWrap/>
        <w:overflowPunct/>
        <w:topLinePunct w:val="0"/>
        <w:autoSpaceDE w:val="0"/>
        <w:autoSpaceDN w:val="0"/>
        <w:bidi w:val="0"/>
        <w:adjustRightInd w:val="0"/>
        <w:snapToGrid w:val="0"/>
        <w:spacing w:line="600" w:lineRule="auto"/>
        <w:textAlignment w:val="baseline"/>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z w:val="28"/>
          <w:szCs w:val="28"/>
          <w:lang w:val="en-US" w:eastAsia="zh-CN"/>
        </w:rPr>
        <w:t>（二）</w:t>
      </w:r>
      <w:r>
        <w:rPr>
          <w:rFonts w:hint="eastAsia" w:ascii="仿宋_GB2312" w:hAnsi="仿宋_GB2312" w:eastAsia="仿宋_GB2312" w:cs="仿宋_GB2312"/>
          <w:b w:val="0"/>
          <w:bCs w:val="0"/>
          <w:sz w:val="28"/>
          <w:szCs w:val="28"/>
        </w:rPr>
        <w:t>项目进度安排</w:t>
      </w:r>
      <w:r>
        <w:rPr>
          <w:rFonts w:hint="eastAsia" w:ascii="仿宋_GB2312" w:hAnsi="仿宋_GB2312" w:eastAsia="仿宋_GB2312" w:cs="仿宋_GB2312"/>
          <w:b w:val="0"/>
          <w:bCs w:val="0"/>
          <w:sz w:val="28"/>
          <w:szCs w:val="28"/>
          <w:lang w:val="en-US" w:eastAsia="zh-CN"/>
        </w:rPr>
        <w:t>------------------------------------------------17</w:t>
      </w:r>
    </w:p>
    <w:p w14:paraId="656A2069">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第五章  预期效益--------------------------------------------------18</w:t>
      </w:r>
    </w:p>
    <w:p w14:paraId="0001B686">
      <w:pPr>
        <w:keepNext w:val="0"/>
        <w:keepLines w:val="0"/>
        <w:pageBreakBefore w:val="0"/>
        <w:widowControl/>
        <w:kinsoku w:val="0"/>
        <w:wordWrap/>
        <w:overflowPunct/>
        <w:topLinePunct w:val="0"/>
        <w:autoSpaceDE w:val="0"/>
        <w:autoSpaceDN w:val="0"/>
        <w:bidi w:val="0"/>
        <w:adjustRightInd w:val="0"/>
        <w:snapToGrid w:val="0"/>
        <w:spacing w:line="600" w:lineRule="auto"/>
        <w:textAlignment w:val="baseline"/>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（一）经济效益----------------------------------------------------18</w:t>
      </w:r>
    </w:p>
    <w:p w14:paraId="5BDCC31F">
      <w:pPr>
        <w:keepNext w:val="0"/>
        <w:keepLines w:val="0"/>
        <w:pageBreakBefore w:val="0"/>
        <w:widowControl/>
        <w:kinsoku w:val="0"/>
        <w:wordWrap/>
        <w:overflowPunct/>
        <w:topLinePunct w:val="0"/>
        <w:autoSpaceDE w:val="0"/>
        <w:autoSpaceDN w:val="0"/>
        <w:bidi w:val="0"/>
        <w:adjustRightInd w:val="0"/>
        <w:snapToGrid w:val="0"/>
        <w:spacing w:line="600" w:lineRule="auto"/>
        <w:textAlignment w:val="baseline"/>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（二）社会效益----------------------------------------------------18</w:t>
      </w:r>
    </w:p>
    <w:p w14:paraId="628CEAD5">
      <w:pPr>
        <w:keepNext w:val="0"/>
        <w:keepLines w:val="0"/>
        <w:pageBreakBefore w:val="0"/>
        <w:widowControl/>
        <w:kinsoku w:val="0"/>
        <w:wordWrap/>
        <w:overflowPunct/>
        <w:topLinePunct w:val="0"/>
        <w:autoSpaceDE w:val="0"/>
        <w:autoSpaceDN w:val="0"/>
        <w:bidi w:val="0"/>
        <w:adjustRightInd w:val="0"/>
        <w:snapToGrid w:val="0"/>
        <w:spacing w:line="600" w:lineRule="auto"/>
        <w:textAlignment w:val="baseline"/>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（三）生态效益----------------------------------------------------20</w:t>
      </w:r>
    </w:p>
    <w:p w14:paraId="3470958C">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第六章  保障措施--------------------------------------------------21</w:t>
      </w:r>
    </w:p>
    <w:p w14:paraId="17A1BE9F">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（一）组织管理机制------------------------------------------------21</w:t>
      </w:r>
    </w:p>
    <w:p w14:paraId="28CFAAD2">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（二）项目保障措施------------------------------------------------22</w:t>
      </w:r>
    </w:p>
    <w:p w14:paraId="69E42F88">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第七章  绩效考评--------------------------------------------------24</w:t>
      </w:r>
    </w:p>
    <w:p w14:paraId="5916E8F5">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（一）产出指标----------------------------------------------------24</w:t>
      </w:r>
    </w:p>
    <w:p w14:paraId="3430299B">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（二）效益指标----------------------------------------------------24</w:t>
      </w:r>
    </w:p>
    <w:p w14:paraId="30EA659F">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（三）考核指标的考评----------------------------------------------24</w:t>
      </w:r>
    </w:p>
    <w:p w14:paraId="6A44643F">
      <w:pPr>
        <w:keepNext w:val="0"/>
        <w:keepLines w:val="0"/>
        <w:pageBreakBefore w:val="0"/>
        <w:widowControl/>
        <w:kinsoku w:val="0"/>
        <w:wordWrap/>
        <w:overflowPunct/>
        <w:topLinePunct w:val="0"/>
        <w:autoSpaceDE w:val="0"/>
        <w:autoSpaceDN w:val="0"/>
        <w:bidi w:val="0"/>
        <w:adjustRightInd w:val="0"/>
        <w:snapToGrid w:val="0"/>
        <w:spacing w:line="600" w:lineRule="auto"/>
        <w:jc w:val="left"/>
        <w:textAlignment w:val="baseline"/>
        <w:rPr>
          <w:rFonts w:hint="default" w:ascii="仿宋_GB2312" w:hAnsi="仿宋_GB2312" w:eastAsia="仿宋_GB2312" w:cs="仿宋_GB2312"/>
          <w:b w:val="0"/>
          <w:bCs w:val="0"/>
          <w:spacing w:val="0"/>
          <w:sz w:val="32"/>
          <w:szCs w:val="32"/>
          <w:lang w:val="en-US" w:eastAsia="zh-CN"/>
        </w:rPr>
      </w:pPr>
      <w:r>
        <w:rPr>
          <w:rFonts w:hint="eastAsia" w:ascii="仿宋_GB2312" w:hAnsi="仿宋_GB2312" w:eastAsia="仿宋_GB2312" w:cs="仿宋_GB2312"/>
          <w:b w:val="0"/>
          <w:bCs w:val="0"/>
          <w:spacing w:val="0"/>
          <w:sz w:val="28"/>
          <w:szCs w:val="28"/>
          <w:lang w:val="en-US" w:eastAsia="zh-CN"/>
        </w:rPr>
        <w:t>第八章  附件内容--------------------------------------------------26</w:t>
      </w:r>
    </w:p>
    <w:p w14:paraId="36414AA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_GB2312" w:hAnsi="仿宋_GB2312" w:eastAsia="仿宋_GB2312" w:cs="仿宋_GB2312"/>
          <w:b w:val="0"/>
          <w:bCs w:val="0"/>
          <w:spacing w:val="0"/>
          <w:sz w:val="30"/>
          <w:szCs w:val="30"/>
        </w:rPr>
      </w:pPr>
    </w:p>
    <w:p w14:paraId="28E0FF96">
      <w:pPr>
        <w:keepNext w:val="0"/>
        <w:keepLines w:val="0"/>
        <w:pageBreakBefore w:val="0"/>
        <w:widowControl/>
        <w:kinsoku w:val="0"/>
        <w:wordWrap/>
        <w:overflowPunct/>
        <w:topLinePunct w:val="0"/>
        <w:autoSpaceDE w:val="0"/>
        <w:autoSpaceDN w:val="0"/>
        <w:bidi w:val="0"/>
        <w:adjustRightInd w:val="0"/>
        <w:snapToGrid w:val="0"/>
        <w:spacing w:line="700" w:lineRule="exact"/>
        <w:jc w:val="center"/>
        <w:textAlignment w:val="baseline"/>
        <w:rPr>
          <w:rFonts w:hint="eastAsia" w:ascii="方正小标宋简体" w:hAnsi="方正小标宋简体" w:eastAsia="方正小标宋简体" w:cs="方正小标宋简体"/>
          <w:b/>
          <w:bCs/>
          <w:spacing w:val="0"/>
          <w:sz w:val="44"/>
          <w:szCs w:val="44"/>
        </w:rPr>
      </w:pPr>
    </w:p>
    <w:p w14:paraId="598660C8">
      <w:pPr>
        <w:keepNext w:val="0"/>
        <w:keepLines w:val="0"/>
        <w:pageBreakBefore w:val="0"/>
        <w:widowControl/>
        <w:kinsoku w:val="0"/>
        <w:wordWrap/>
        <w:overflowPunct/>
        <w:topLinePunct w:val="0"/>
        <w:autoSpaceDE w:val="0"/>
        <w:autoSpaceDN w:val="0"/>
        <w:bidi w:val="0"/>
        <w:adjustRightInd w:val="0"/>
        <w:snapToGrid w:val="0"/>
        <w:spacing w:line="700" w:lineRule="exact"/>
        <w:jc w:val="center"/>
        <w:textAlignment w:val="baseline"/>
        <w:rPr>
          <w:rFonts w:hint="eastAsia" w:ascii="方正小标宋简体" w:hAnsi="方正小标宋简体" w:eastAsia="方正小标宋简体" w:cs="方正小标宋简体"/>
          <w:b/>
          <w:bCs/>
          <w:spacing w:val="0"/>
          <w:sz w:val="44"/>
          <w:szCs w:val="44"/>
        </w:rPr>
      </w:pPr>
    </w:p>
    <w:p w14:paraId="05DC803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方正小标宋简体" w:hAnsi="方正小标宋简体" w:eastAsia="方正小标宋简体" w:cs="方正小标宋简体"/>
          <w:b/>
          <w:bCs/>
          <w:spacing w:val="0"/>
          <w:sz w:val="44"/>
          <w:szCs w:val="44"/>
        </w:rPr>
        <w:sectPr>
          <w:footerReference r:id="rId5" w:type="default"/>
          <w:pgSz w:w="11900" w:h="16840"/>
          <w:pgMar w:top="1440" w:right="1080" w:bottom="1440" w:left="1080" w:header="0" w:footer="1084" w:gutter="0"/>
          <w:pgNumType w:fmt="decimal" w:start="1"/>
          <w:cols w:space="720" w:num="1"/>
        </w:sectPr>
      </w:pPr>
    </w:p>
    <w:p w14:paraId="4E4E62A2">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方正小标宋简体" w:hAnsi="方正小标宋简体" w:eastAsia="方正小标宋简体" w:cs="方正小标宋简体"/>
          <w:b/>
          <w:bCs/>
          <w:spacing w:val="0"/>
          <w:sz w:val="44"/>
          <w:szCs w:val="44"/>
          <w:lang w:eastAsia="zh-CN"/>
        </w:rPr>
      </w:pPr>
      <w:r>
        <w:rPr>
          <w:rFonts w:hint="eastAsia" w:ascii="方正小标宋简体" w:hAnsi="方正小标宋简体" w:eastAsia="方正小标宋简体" w:cs="方正小标宋简体"/>
          <w:b/>
          <w:bCs/>
          <w:spacing w:val="0"/>
          <w:sz w:val="44"/>
          <w:szCs w:val="44"/>
        </w:rPr>
        <w:t>2024年度财政衔接推进乡村振兴补助资金产业发展-镇安县2024年水产养殖高质量发展项目</w:t>
      </w:r>
    </w:p>
    <w:p w14:paraId="4A34D868">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方正小标宋简体" w:hAnsi="方正小标宋简体" w:eastAsia="方正小标宋简体" w:cs="方正小标宋简体"/>
          <w:b/>
          <w:bCs/>
          <w:spacing w:val="0"/>
          <w:sz w:val="44"/>
          <w:szCs w:val="44"/>
          <w:lang w:val="en-US" w:eastAsia="zh-CN"/>
        </w:rPr>
      </w:pPr>
      <w:r>
        <w:rPr>
          <w:rFonts w:hint="eastAsia" w:ascii="方正小标宋简体" w:hAnsi="方正小标宋简体" w:eastAsia="方正小标宋简体" w:cs="方正小标宋简体"/>
          <w:b/>
          <w:bCs/>
          <w:spacing w:val="0"/>
          <w:sz w:val="44"/>
          <w:szCs w:val="44"/>
          <w:lang w:val="en-US" w:eastAsia="zh-CN"/>
        </w:rPr>
        <w:t>实施方案</w:t>
      </w:r>
    </w:p>
    <w:p w14:paraId="5A5ADBF3">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36"/>
          <w:szCs w:val="36"/>
        </w:rPr>
      </w:pPr>
      <w:r>
        <w:rPr>
          <w:rFonts w:hint="eastAsia" w:ascii="黑体" w:hAnsi="黑体" w:eastAsia="黑体" w:cs="黑体"/>
          <w:b/>
          <w:bCs/>
          <w:sz w:val="36"/>
          <w:szCs w:val="36"/>
          <w:lang w:val="en-US" w:eastAsia="zh-CN"/>
        </w:rPr>
        <w:t xml:space="preserve">第一章  </w:t>
      </w:r>
      <w:r>
        <w:rPr>
          <w:rFonts w:hint="eastAsia" w:ascii="黑体" w:hAnsi="黑体" w:eastAsia="黑体" w:cs="黑体"/>
          <w:b/>
          <w:bCs/>
          <w:sz w:val="36"/>
          <w:szCs w:val="36"/>
        </w:rPr>
        <w:t>基本情况</w:t>
      </w:r>
    </w:p>
    <w:p w14:paraId="387C06A2">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一、基本情况</w:t>
      </w:r>
    </w:p>
    <w:p w14:paraId="56AAAF67">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本项目</w:t>
      </w:r>
      <w:r>
        <w:rPr>
          <w:rFonts w:hint="eastAsia" w:ascii="仿宋_GB2312" w:hAnsi="仿宋_GB2312" w:eastAsia="仿宋_GB2312" w:cs="仿宋_GB2312"/>
          <w:sz w:val="32"/>
          <w:szCs w:val="32"/>
        </w:rPr>
        <w:t>建设地点位于镇安县</w:t>
      </w:r>
      <w:r>
        <w:rPr>
          <w:rFonts w:hint="eastAsia" w:ascii="仿宋_GB2312" w:hAnsi="仿宋_GB2312" w:eastAsia="仿宋_GB2312" w:cs="仿宋_GB2312"/>
          <w:sz w:val="32"/>
          <w:szCs w:val="32"/>
          <w:lang w:val="en-US" w:eastAsia="zh-CN"/>
        </w:rPr>
        <w:t>云盖寺镇花园社区</w:t>
      </w:r>
      <w:r>
        <w:rPr>
          <w:rFonts w:hint="eastAsia" w:ascii="仿宋_GB2312" w:hAnsi="仿宋_GB2312" w:eastAsia="仿宋_GB2312" w:cs="仿宋_GB2312"/>
          <w:sz w:val="32"/>
          <w:szCs w:val="32"/>
        </w:rPr>
        <w:t>电子产业园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总占地面积58亩，现已经建成</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栋厂房</w:t>
      </w:r>
      <w:r>
        <w:rPr>
          <w:rFonts w:hint="eastAsia" w:ascii="仿宋_GB2312" w:hAnsi="仿宋_GB2312" w:eastAsia="仿宋_GB2312" w:cs="仿宋_GB2312"/>
          <w:sz w:val="32"/>
          <w:szCs w:val="32"/>
          <w:lang w:val="en-US" w:eastAsia="zh-CN"/>
        </w:rPr>
        <w:t>共</w:t>
      </w:r>
      <w:r>
        <w:rPr>
          <w:rFonts w:hint="eastAsia" w:ascii="仿宋_GB2312" w:hAnsi="仿宋_GB2312" w:eastAsia="仿宋_GB2312" w:cs="仿宋_GB2312"/>
          <w:sz w:val="32"/>
          <w:szCs w:val="32"/>
        </w:rPr>
        <w:t>47亩。</w:t>
      </w:r>
      <w:r>
        <w:rPr>
          <w:rFonts w:hint="eastAsia" w:ascii="仿宋_GB2312" w:hAnsi="仿宋_GB2312" w:eastAsia="仿宋_GB2312" w:cs="仿宋_GB2312"/>
          <w:sz w:val="32"/>
          <w:szCs w:val="32"/>
          <w:lang w:val="en-US" w:eastAsia="zh-CN"/>
        </w:rPr>
        <w:t>项目</w:t>
      </w:r>
      <w:r>
        <w:rPr>
          <w:rFonts w:hint="eastAsia" w:ascii="仿宋_GB2312" w:hAnsi="仿宋_GB2312" w:eastAsia="仿宋_GB2312" w:cs="仿宋_GB2312"/>
          <w:sz w:val="32"/>
          <w:szCs w:val="32"/>
          <w:lang w:eastAsia="zh-CN"/>
        </w:rPr>
        <w:t>紧邻镇东路，距离镇安高速口15公里，距离镇安县</w:t>
      </w:r>
      <w:r>
        <w:rPr>
          <w:rFonts w:hint="eastAsia" w:ascii="仿宋_GB2312" w:hAnsi="仿宋_GB2312" w:eastAsia="仿宋_GB2312" w:cs="仿宋_GB2312"/>
          <w:sz w:val="32"/>
          <w:szCs w:val="32"/>
          <w:lang w:val="en-US" w:eastAsia="zh-CN"/>
        </w:rPr>
        <w:t>城</w:t>
      </w:r>
      <w:r>
        <w:rPr>
          <w:rFonts w:hint="eastAsia" w:ascii="仿宋_GB2312" w:hAnsi="仿宋_GB2312" w:eastAsia="仿宋_GB2312" w:cs="仿宋_GB2312"/>
          <w:sz w:val="32"/>
          <w:szCs w:val="32"/>
          <w:lang w:eastAsia="zh-CN"/>
        </w:rPr>
        <w:t>14公里</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000000" w:themeColor="text1"/>
          <w:sz w:val="32"/>
          <w:szCs w:val="32"/>
          <w14:textFill>
            <w14:solidFill>
              <w14:schemeClr w14:val="tx1"/>
            </w14:solidFill>
          </w14:textFill>
        </w:rPr>
        <w:t>西康铁路、包茂高速、G345国道</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及在建的</w:t>
      </w:r>
      <w:r>
        <w:rPr>
          <w:rFonts w:hint="eastAsia" w:ascii="仿宋_GB2312" w:hAnsi="仿宋_GB2312" w:eastAsia="仿宋_GB2312" w:cs="仿宋_GB2312"/>
          <w:color w:val="000000" w:themeColor="text1"/>
          <w:sz w:val="32"/>
          <w:szCs w:val="32"/>
          <w14:textFill>
            <w14:solidFill>
              <w14:schemeClr w14:val="tx1"/>
            </w14:solidFill>
          </w14:textFill>
        </w:rPr>
        <w:t>西渝高铁</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“三纵一横”的交通大动脉，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贴</w:t>
      </w:r>
      <w:r>
        <w:rPr>
          <w:rFonts w:hint="eastAsia" w:ascii="仿宋_GB2312" w:hAnsi="仿宋_GB2312" w:eastAsia="仿宋_GB2312" w:cs="仿宋_GB2312"/>
          <w:color w:val="000000" w:themeColor="text1"/>
          <w:sz w:val="32"/>
          <w:szCs w:val="32"/>
          <w14:textFill>
            <w14:solidFill>
              <w14:schemeClr w14:val="tx1"/>
            </w14:solidFill>
          </w14:textFill>
        </w:rPr>
        <w:t>镇而过</w:t>
      </w:r>
      <w:r>
        <w:rPr>
          <w:rFonts w:hint="eastAsia" w:ascii="仿宋_GB2312" w:hAnsi="仿宋_GB2312" w:eastAsia="仿宋_GB2312" w:cs="仿宋_GB2312"/>
          <w:sz w:val="32"/>
          <w:szCs w:val="32"/>
        </w:rPr>
        <w:t>。</w:t>
      </w:r>
      <w:r>
        <w:rPr>
          <w:rFonts w:hint="eastAsia" w:ascii="仿宋_GB2312" w:hAnsi="仿宋_GB2312" w:eastAsia="仿宋_GB2312" w:cs="仿宋_GB2312"/>
          <w:snapToGrid w:val="0"/>
          <w:color w:val="auto"/>
          <w:kern w:val="0"/>
          <w:sz w:val="32"/>
          <w:szCs w:val="32"/>
          <w:lang w:val="en-US" w:eastAsia="zh-CN"/>
        </w:rPr>
        <w:t>本次申报项目为6号厂房，主要为3号4号5号养殖厂房尾水处理净化循环车间建设。</w:t>
      </w:r>
    </w:p>
    <w:p w14:paraId="73523448">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自然生态条件</w:t>
      </w:r>
    </w:p>
    <w:p w14:paraId="453831F6">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镇安县地处秦岭南麓腹地，位于北纬33.8'至33.48"57'，东经108 34"35'至109 36"51'，境内山势丛横交错，浸蚀河流众多，形成山、川、坪、滩纵横一体的掌形叶脉状地貌。镇安县地形复杂，最突出的特征是山地面积广大，山大沟深，山河相间，生态环境优美。2022年末，全县林地面积293566公顷，森林覆盖率68.5%。</w:t>
      </w:r>
    </w:p>
    <w:p w14:paraId="1D9D9CAA">
      <w:pPr>
        <w:pStyle w:val="5"/>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云盖寺镇地处镇安县城西部，</w:t>
      </w:r>
      <w:r>
        <w:rPr>
          <w:rFonts w:hint="eastAsia" w:ascii="仿宋_GB2312" w:hAnsi="仿宋_GB2312" w:eastAsia="仿宋_GB2312" w:cs="仿宋_GB2312"/>
          <w:snapToGrid w:val="0"/>
          <w:color w:val="auto"/>
          <w:kern w:val="0"/>
          <w:sz w:val="32"/>
          <w:szCs w:val="32"/>
          <w:lang w:val="en-US" w:eastAsia="zh-CN"/>
        </w:rPr>
        <w:t>镇域</w:t>
      </w:r>
      <w:r>
        <w:rPr>
          <w:rFonts w:hint="eastAsia" w:ascii="仿宋_GB2312" w:hAnsi="仿宋_GB2312" w:eastAsia="仿宋_GB2312" w:cs="仿宋_GB2312"/>
          <w:snapToGrid w:val="0"/>
          <w:color w:val="auto"/>
          <w:kern w:val="0"/>
          <w:sz w:val="32"/>
          <w:szCs w:val="32"/>
        </w:rPr>
        <w:t>面积209平方公里</w:t>
      </w:r>
      <w:r>
        <w:rPr>
          <w:rFonts w:hint="eastAsia" w:ascii="仿宋_GB2312" w:hAnsi="仿宋_GB2312" w:eastAsia="仿宋_GB2312" w:cs="仿宋_GB2312"/>
          <w:snapToGrid w:val="0"/>
          <w:color w:val="auto"/>
          <w:kern w:val="0"/>
          <w:sz w:val="32"/>
          <w:szCs w:val="32"/>
          <w:lang w:eastAsia="zh-CN"/>
        </w:rPr>
        <w:t>，</w:t>
      </w:r>
      <w:r>
        <w:rPr>
          <w:rFonts w:hint="eastAsia" w:ascii="仿宋_GB2312" w:hAnsi="仿宋_GB2312" w:eastAsia="仿宋_GB2312" w:cs="仿宋_GB2312"/>
          <w:snapToGrid w:val="0"/>
          <w:color w:val="auto"/>
          <w:kern w:val="0"/>
          <w:sz w:val="32"/>
          <w:szCs w:val="32"/>
          <w:lang w:val="en-US" w:eastAsia="zh-CN"/>
        </w:rPr>
        <w:t>距离</w:t>
      </w:r>
      <w:r>
        <w:rPr>
          <w:rFonts w:hint="eastAsia" w:ascii="仿宋_GB2312" w:hAnsi="仿宋_GB2312" w:eastAsia="仿宋_GB2312" w:cs="仿宋_GB2312"/>
          <w:snapToGrid w:val="0"/>
          <w:color w:val="auto"/>
          <w:kern w:val="0"/>
          <w:sz w:val="32"/>
          <w:szCs w:val="32"/>
        </w:rPr>
        <w:t>镇安县城19公里处，东与永乐街道办、回龙镇接壤，南与庙沟镇相连，西与月河镇毗邻，北接柞水县下梁镇</w:t>
      </w:r>
      <w:r>
        <w:rPr>
          <w:rFonts w:hint="eastAsia" w:ascii="仿宋_GB2312" w:hAnsi="仿宋_GB2312" w:eastAsia="仿宋_GB2312" w:cs="仿宋_GB2312"/>
          <w:snapToGrid w:val="0"/>
          <w:color w:val="auto"/>
          <w:kern w:val="0"/>
          <w:sz w:val="32"/>
          <w:szCs w:val="32"/>
          <w:lang w:eastAsia="zh-CN"/>
        </w:rPr>
        <w:t>，</w:t>
      </w:r>
      <w:r>
        <w:rPr>
          <w:rFonts w:hint="eastAsia" w:ascii="仿宋_GB2312" w:hAnsi="仿宋_GB2312" w:eastAsia="仿宋_GB2312" w:cs="仿宋_GB2312"/>
          <w:snapToGrid w:val="0"/>
          <w:color w:val="auto"/>
          <w:kern w:val="0"/>
          <w:sz w:val="32"/>
          <w:szCs w:val="32"/>
        </w:rPr>
        <w:t>平均海拔830米，年均气温12.8℃，属于典型的亚热带季风性气候</w:t>
      </w:r>
      <w:r>
        <w:rPr>
          <w:rFonts w:hint="eastAsia" w:ascii="仿宋_GB2312" w:hAnsi="仿宋_GB2312" w:eastAsia="仿宋_GB2312" w:cs="仿宋_GB2312"/>
          <w:snapToGrid w:val="0"/>
          <w:color w:val="auto"/>
          <w:kern w:val="0"/>
          <w:sz w:val="32"/>
          <w:szCs w:val="32"/>
          <w:lang w:eastAsia="zh-CN"/>
        </w:rPr>
        <w:t>，</w:t>
      </w:r>
      <w:r>
        <w:rPr>
          <w:rFonts w:hint="eastAsia" w:ascii="仿宋_GB2312" w:hAnsi="仿宋_GB2312" w:eastAsia="仿宋_GB2312" w:cs="仿宋_GB2312"/>
          <w:snapToGrid w:val="0"/>
          <w:color w:val="auto"/>
          <w:kern w:val="0"/>
          <w:sz w:val="32"/>
          <w:szCs w:val="32"/>
        </w:rPr>
        <w:t>有耕地16530亩，经济园林2.973万亩，退耕还林面积16915.9亩。</w:t>
      </w:r>
    </w:p>
    <w:p w14:paraId="6E98B4D7">
      <w:pPr>
        <w:keepNext w:val="0"/>
        <w:keepLines w:val="0"/>
        <w:pageBreakBefore w:val="0"/>
        <w:widowControl/>
        <w:kinsoku w:val="0"/>
        <w:wordWrap/>
        <w:overflowPunct/>
        <w:topLinePunct w:val="0"/>
        <w:autoSpaceDE w:val="0"/>
        <w:autoSpaceDN w:val="0"/>
        <w:bidi w:val="0"/>
        <w:adjustRightInd w:val="0"/>
        <w:snapToGrid w:val="0"/>
        <w:spacing w:line="480" w:lineRule="auto"/>
        <w:ind w:left="638" w:leftChars="304" w:firstLine="0" w:firstLineChars="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（二）区位优势</w:t>
      </w:r>
    </w:p>
    <w:p w14:paraId="6464E0F2">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napToGrid w:val="0"/>
          <w:color w:val="auto"/>
          <w:kern w:val="0"/>
          <w:sz w:val="32"/>
          <w:szCs w:val="32"/>
        </w:rPr>
        <w:t>云盖寺镇地处镇安县城西部，</w:t>
      </w:r>
      <w:r>
        <w:rPr>
          <w:rFonts w:hint="eastAsia" w:ascii="仿宋_GB2312" w:hAnsi="仿宋_GB2312" w:eastAsia="仿宋_GB2312" w:cs="仿宋_GB2312"/>
          <w:snapToGrid w:val="0"/>
          <w:color w:val="auto"/>
          <w:kern w:val="0"/>
          <w:sz w:val="32"/>
          <w:szCs w:val="32"/>
          <w:lang w:val="en-US" w:eastAsia="zh-CN"/>
        </w:rPr>
        <w:t>距离</w:t>
      </w:r>
      <w:r>
        <w:rPr>
          <w:rFonts w:hint="eastAsia" w:ascii="仿宋_GB2312" w:hAnsi="仿宋_GB2312" w:eastAsia="仿宋_GB2312" w:cs="仿宋_GB2312"/>
          <w:snapToGrid w:val="0"/>
          <w:color w:val="auto"/>
          <w:kern w:val="0"/>
          <w:sz w:val="32"/>
          <w:szCs w:val="32"/>
        </w:rPr>
        <w:t>镇安县城</w:t>
      </w:r>
      <w:r>
        <w:rPr>
          <w:rFonts w:hint="eastAsia" w:ascii="仿宋_GB2312" w:hAnsi="仿宋_GB2312" w:eastAsia="仿宋_GB2312" w:cs="仿宋_GB2312"/>
          <w:snapToGrid w:val="0"/>
          <w:color w:val="auto"/>
          <w:kern w:val="0"/>
          <w:sz w:val="32"/>
          <w:szCs w:val="32"/>
          <w:lang w:val="en-US" w:eastAsia="zh-CN"/>
        </w:rPr>
        <w:t>14</w:t>
      </w:r>
      <w:r>
        <w:rPr>
          <w:rFonts w:hint="eastAsia" w:ascii="仿宋_GB2312" w:hAnsi="仿宋_GB2312" w:eastAsia="仿宋_GB2312" w:cs="仿宋_GB2312"/>
          <w:snapToGrid w:val="0"/>
          <w:color w:val="auto"/>
          <w:kern w:val="0"/>
          <w:sz w:val="32"/>
          <w:szCs w:val="32"/>
        </w:rPr>
        <w:t>公里处，东与永乐街道办、回龙镇接壤，南与庙沟镇相连，西与月河镇毗邻，北接柞水县下梁镇</w:t>
      </w:r>
      <w:r>
        <w:rPr>
          <w:rFonts w:hint="eastAsia" w:ascii="仿宋_GB2312" w:hAnsi="仿宋_GB2312" w:eastAsia="仿宋_GB2312" w:cs="仿宋_GB2312"/>
          <w:snapToGrid w:val="0"/>
          <w:color w:val="auto"/>
          <w:kern w:val="0"/>
          <w:sz w:val="32"/>
          <w:szCs w:val="32"/>
          <w:lang w:eastAsia="zh-CN"/>
        </w:rPr>
        <w:t>。</w:t>
      </w:r>
    </w:p>
    <w:p w14:paraId="7D301F56">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项目建设地点位于镇安县</w:t>
      </w:r>
      <w:r>
        <w:rPr>
          <w:rFonts w:hint="eastAsia" w:ascii="仿宋_GB2312" w:hAnsi="仿宋_GB2312" w:eastAsia="仿宋_GB2312" w:cs="仿宋_GB2312"/>
          <w:sz w:val="32"/>
          <w:szCs w:val="32"/>
          <w:lang w:val="en-US" w:eastAsia="zh-CN"/>
        </w:rPr>
        <w:t>云盖寺镇花园社区</w:t>
      </w:r>
      <w:r>
        <w:rPr>
          <w:rFonts w:hint="eastAsia" w:ascii="仿宋_GB2312" w:hAnsi="仿宋_GB2312" w:eastAsia="仿宋_GB2312" w:cs="仿宋_GB2312"/>
          <w:sz w:val="32"/>
          <w:szCs w:val="32"/>
          <w:lang w:eastAsia="zh-CN"/>
        </w:rPr>
        <w:t>，紧邻镇东路，距离镇安高速口15公里，距离镇安县14公里</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000000" w:themeColor="text1"/>
          <w:sz w:val="32"/>
          <w:szCs w:val="32"/>
          <w14:textFill>
            <w14:solidFill>
              <w14:schemeClr w14:val="tx1"/>
            </w14:solidFill>
          </w14:textFill>
        </w:rPr>
        <w:t>西康铁路、包茂高速、G345国道</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及在建的</w:t>
      </w:r>
      <w:r>
        <w:rPr>
          <w:rFonts w:hint="eastAsia" w:ascii="仿宋_GB2312" w:hAnsi="仿宋_GB2312" w:eastAsia="仿宋_GB2312" w:cs="仿宋_GB2312"/>
          <w:color w:val="000000" w:themeColor="text1"/>
          <w:sz w:val="32"/>
          <w:szCs w:val="32"/>
          <w14:textFill>
            <w14:solidFill>
              <w14:schemeClr w14:val="tx1"/>
            </w14:solidFill>
          </w14:textFill>
        </w:rPr>
        <w:t>西渝高铁</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“三纵一横”的交通大动脉，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贴</w:t>
      </w:r>
      <w:r>
        <w:rPr>
          <w:rFonts w:hint="eastAsia" w:ascii="仿宋_GB2312" w:hAnsi="仿宋_GB2312" w:eastAsia="仿宋_GB2312" w:cs="仿宋_GB2312"/>
          <w:color w:val="000000" w:themeColor="text1"/>
          <w:sz w:val="32"/>
          <w:szCs w:val="32"/>
          <w14:textFill>
            <w14:solidFill>
              <w14:schemeClr w14:val="tx1"/>
            </w14:solidFill>
          </w14:textFill>
        </w:rPr>
        <w:t>镇而过，让云盖寺镇融入了西安半小时经济圈</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sz w:val="32"/>
          <w:szCs w:val="32"/>
          <w:lang w:val="en-US" w:eastAsia="zh-CN"/>
        </w:rPr>
        <w:t>交通极其便利</w:t>
      </w:r>
      <w:r>
        <w:rPr>
          <w:rFonts w:hint="eastAsia" w:ascii="仿宋_GB2312" w:hAnsi="仿宋_GB2312" w:eastAsia="仿宋_GB2312" w:cs="仿宋_GB2312"/>
          <w:sz w:val="32"/>
          <w:szCs w:val="32"/>
        </w:rPr>
        <w:t>，养殖基地道路已全面建成并硬化，交通便利，地理位置优越，能够保证苗种、渔需物资和运输畅通。</w:t>
      </w:r>
    </w:p>
    <w:p w14:paraId="2FE80044">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人文水文</w:t>
      </w:r>
    </w:p>
    <w:p w14:paraId="706872CF">
      <w:pPr>
        <w:spacing w:line="48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云盖寺镇境内河道属长江流域汉江水系，主要河流县河，乾佑河支流，发源于黑窑沟迷魂阵和小木岭，流经云镇村、岩湾村和县城区，境内流长33千米。</w:t>
      </w:r>
    </w:p>
    <w:p w14:paraId="2F6DA7E3">
      <w:pPr>
        <w:spacing w:line="48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项目所在地布置于河岸，鲈鱼养殖区沿河便是</w:t>
      </w:r>
      <w:r>
        <w:rPr>
          <w:rFonts w:hint="eastAsia" w:ascii="仿宋_GB2312" w:hAnsi="仿宋_GB2312" w:eastAsia="仿宋_GB2312" w:cs="仿宋_GB2312"/>
          <w:sz w:val="32"/>
          <w:szCs w:val="32"/>
          <w:lang w:val="en-US" w:eastAsia="zh-CN"/>
        </w:rPr>
        <w:t>县河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水资源丰富。项目区周边为水产养殖创造了得天独厚的地质条件，周边植被茂密，水土流失较轻，地质为川道河谷地质，土壤多为淤土、潮土，地质条件能满足施工要求。</w:t>
      </w:r>
    </w:p>
    <w:p w14:paraId="56687DE1">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经济社会发展状况</w:t>
      </w:r>
    </w:p>
    <w:p w14:paraId="6AF450E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b w:val="0"/>
          <w:bCs/>
          <w:sz w:val="32"/>
          <w:szCs w:val="32"/>
        </w:rPr>
      </w:pPr>
      <w:r>
        <w:rPr>
          <w:rFonts w:hint="eastAsia" w:ascii="仿宋_GB2312" w:hAnsi="仿宋_GB2312" w:eastAsia="仿宋_GB2312" w:cs="仿宋_GB2312"/>
          <w:sz w:val="32"/>
          <w:szCs w:val="32"/>
        </w:rPr>
        <w:t>全镇辖5村3社区，64个村民小组，总面积209平方公里，镇区建成区2.9平方公里，建设用地17平方公里，镇域总人口2万人，镇区常住人口1.3万人，就业人口5084人，2022年底农民人均纯收入13635.6元，累计旅游人数102.5万人次、旅游收入11075万元。</w:t>
      </w:r>
      <w:r>
        <w:rPr>
          <w:rFonts w:hint="eastAsia" w:ascii="仿宋_GB2312" w:hAnsi="仿宋_GB2312" w:eastAsia="仿宋_GB2312" w:cs="仿宋_GB2312"/>
          <w:b w:val="0"/>
          <w:bCs/>
          <w:sz w:val="32"/>
          <w:szCs w:val="32"/>
          <w:lang w:val="en-US" w:eastAsia="zh-CN"/>
        </w:rPr>
        <w:t>2023</w:t>
      </w:r>
      <w:r>
        <w:rPr>
          <w:rFonts w:hint="eastAsia" w:ascii="仿宋_GB2312" w:hAnsi="仿宋_GB2312" w:eastAsia="仿宋_GB2312" w:cs="仿宋_GB2312"/>
          <w:b w:val="0"/>
          <w:bCs/>
          <w:sz w:val="32"/>
          <w:szCs w:val="32"/>
        </w:rPr>
        <w:t>年全镇</w:t>
      </w:r>
      <w:r>
        <w:rPr>
          <w:rFonts w:hint="eastAsia" w:ascii="仿宋_GB2312" w:hAnsi="仿宋_GB2312" w:eastAsia="仿宋_GB2312" w:cs="仿宋_GB2312"/>
          <w:b w:val="0"/>
          <w:bCs/>
          <w:sz w:val="32"/>
          <w:szCs w:val="32"/>
          <w:lang w:val="en-US" w:eastAsia="zh-CN"/>
        </w:rPr>
        <w:t>播种粮食14373亩，</w:t>
      </w:r>
      <w:r>
        <w:rPr>
          <w:rFonts w:hint="eastAsia" w:ascii="仿宋_GB2312" w:hAnsi="仿宋_GB2312" w:eastAsia="仿宋_GB2312" w:cs="仿宋_GB2312"/>
          <w:b w:val="0"/>
          <w:bCs/>
          <w:sz w:val="32"/>
          <w:szCs w:val="32"/>
        </w:rPr>
        <w:t>发展烤烟</w:t>
      </w:r>
      <w:r>
        <w:rPr>
          <w:rFonts w:hint="eastAsia" w:ascii="仿宋_GB2312" w:hAnsi="仿宋_GB2312" w:eastAsia="仿宋_GB2312" w:cs="仿宋_GB2312"/>
          <w:b w:val="0"/>
          <w:bCs/>
          <w:sz w:val="32"/>
          <w:szCs w:val="32"/>
          <w:lang w:val="en-US" w:eastAsia="zh-CN"/>
        </w:rPr>
        <w:t>200</w:t>
      </w:r>
      <w:r>
        <w:rPr>
          <w:rFonts w:hint="eastAsia" w:ascii="仿宋_GB2312" w:hAnsi="仿宋_GB2312" w:eastAsia="仿宋_GB2312" w:cs="仿宋_GB2312"/>
          <w:b w:val="0"/>
          <w:bCs/>
          <w:sz w:val="32"/>
          <w:szCs w:val="32"/>
        </w:rPr>
        <w:t>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lang w:val="en-US" w:eastAsia="zh-CN"/>
        </w:rPr>
        <w:t>中药材2500亩、</w:t>
      </w:r>
      <w:r>
        <w:rPr>
          <w:rFonts w:hint="eastAsia" w:ascii="仿宋_GB2312" w:hAnsi="仿宋_GB2312" w:eastAsia="仿宋_GB2312" w:cs="仿宋_GB2312"/>
          <w:b w:val="0"/>
          <w:bCs/>
          <w:sz w:val="32"/>
          <w:szCs w:val="32"/>
        </w:rPr>
        <w:t>魔芋2000亩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科管桑园</w:t>
      </w:r>
      <w:r>
        <w:rPr>
          <w:rFonts w:hint="eastAsia" w:ascii="仿宋_GB2312" w:hAnsi="仿宋_GB2312" w:eastAsia="仿宋_GB2312" w:cs="仿宋_GB2312"/>
          <w:b w:val="0"/>
          <w:bCs/>
          <w:sz w:val="32"/>
          <w:szCs w:val="32"/>
          <w:lang w:val="en-US" w:eastAsia="zh-CN"/>
        </w:rPr>
        <w:t>100</w:t>
      </w:r>
      <w:r>
        <w:rPr>
          <w:rFonts w:hint="eastAsia" w:ascii="仿宋_GB2312" w:hAnsi="仿宋_GB2312" w:eastAsia="仿宋_GB2312" w:cs="仿宋_GB2312"/>
          <w:b w:val="0"/>
          <w:bCs/>
          <w:sz w:val="32"/>
          <w:szCs w:val="32"/>
        </w:rPr>
        <w:t>亩。</w:t>
      </w:r>
    </w:p>
    <w:p w14:paraId="2CFB345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渔业产业发展情况</w:t>
      </w:r>
    </w:p>
    <w:p w14:paraId="652F4EC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截止202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年末，</w:t>
      </w:r>
      <w:r>
        <w:rPr>
          <w:rFonts w:hint="eastAsia" w:ascii="仿宋_GB2312" w:hAnsi="仿宋_GB2312" w:eastAsia="仿宋_GB2312" w:cs="仿宋_GB2312"/>
          <w:sz w:val="32"/>
          <w:szCs w:val="32"/>
          <w:lang w:val="en-US" w:eastAsia="zh-CN"/>
        </w:rPr>
        <w:t>全县</w:t>
      </w:r>
      <w:r>
        <w:rPr>
          <w:rFonts w:hint="eastAsia" w:ascii="仿宋_GB2312" w:hAnsi="仿宋_GB2312" w:eastAsia="仿宋_GB2312" w:cs="仿宋_GB2312"/>
          <w:sz w:val="32"/>
          <w:szCs w:val="32"/>
        </w:rPr>
        <w:t>水产品产量</w:t>
      </w:r>
      <w:r>
        <w:rPr>
          <w:rFonts w:hint="eastAsia" w:ascii="仿宋_GB2312" w:hAnsi="仿宋_GB2312" w:eastAsia="仿宋_GB2312" w:cs="仿宋_GB2312"/>
          <w:sz w:val="32"/>
          <w:szCs w:val="32"/>
          <w:lang w:val="en-US" w:eastAsia="zh-CN"/>
        </w:rPr>
        <w:t>800</w:t>
      </w:r>
      <w:r>
        <w:rPr>
          <w:rFonts w:hint="eastAsia" w:ascii="仿宋_GB2312" w:hAnsi="仿宋_GB2312" w:eastAsia="仿宋_GB2312" w:cs="仿宋_GB2312"/>
          <w:sz w:val="32"/>
          <w:szCs w:val="32"/>
        </w:rPr>
        <w:t>吨，开展了秦岭冷泉鱼养殖，虹鳟、金鳟、鲟鱼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黄颡鱼</w:t>
      </w:r>
      <w:r>
        <w:rPr>
          <w:rFonts w:hint="eastAsia" w:ascii="仿宋_GB2312" w:hAnsi="仿宋_GB2312" w:eastAsia="仿宋_GB2312" w:cs="仿宋_GB2312"/>
          <w:sz w:val="32"/>
          <w:szCs w:val="32"/>
        </w:rPr>
        <w:t>等冷水性鱼类的养殖面积达到9000平方米，产量超过170吨，大鲵、中华鳖等珍贵水产品产量超过75吨，小龙虾、大蟹等名贵水产品产量超过110吨，草鱼、鲤鱼等大宗水产品产量达到295吨，水产品相关产值实现3520万元。</w:t>
      </w:r>
    </w:p>
    <w:p w14:paraId="012B73E6">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sz w:val="32"/>
          <w:szCs w:val="32"/>
          <w:lang w:val="en-US" w:eastAsia="zh-CN"/>
        </w:rPr>
      </w:pPr>
      <w:r>
        <w:rPr>
          <w:rFonts w:hint="eastAsia" w:ascii="楷体" w:hAnsi="楷体" w:eastAsia="楷体" w:cs="楷体"/>
          <w:b/>
          <w:bCs/>
          <w:sz w:val="36"/>
          <w:szCs w:val="36"/>
          <w:lang w:val="en-US" w:eastAsia="zh-CN"/>
        </w:rPr>
        <w:t>二、生产现状</w:t>
      </w:r>
    </w:p>
    <w:p w14:paraId="3BAE5C22">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（一）产业发展情况</w:t>
      </w:r>
    </w:p>
    <w:p w14:paraId="1A091FCC">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近年来，在镇安县委、县政府的正确领导和省农业农村厅、市农业农村局的大力支持下，镇安县以新发展理念为引领，全面贯彻中省市《关于加快推进水产养殖业绿色发展的实施意见》精神，坚持生态保护与产业发展“两手抓两手硬”，实现渔业转型升级和水域生态环境保护“两促进两发展”，渔业高质量绿色发展成效显著，呈现八方面的特点：一是渔业产业地位显著提升。县政府先后下发一系列惠渔政策文件，各级党委、政府和主管部门把渔业纳入农业产业结构调整、脱贫攻坚、特色农业和农民增收的重要产业予以重视和支持，为渔业发展奠定了良好的政策基础；二是技术服务能力显著提升。先后与西北农林科技大学、省水产专家服务团、省水产研究与技术推广总站等单位建立了长期的科技协作关系，培训指导渔农民500多人次，推广了山区冷流水养殖、无公害水产品养殖、大鲵仿生</w:t>
      </w:r>
      <w:r>
        <w:rPr>
          <w:rFonts w:hint="eastAsia" w:ascii="仿宋_GB2312" w:hAnsi="仿宋_GB2312" w:eastAsia="仿宋_GB2312" w:cs="仿宋_GB2312"/>
          <w:color w:val="auto"/>
          <w:sz w:val="32"/>
          <w:szCs w:val="32"/>
          <w:lang w:eastAsia="zh-CN"/>
        </w:rPr>
        <w:t>大</w:t>
      </w:r>
      <w:r>
        <w:rPr>
          <w:rFonts w:hint="eastAsia" w:ascii="仿宋_GB2312" w:hAnsi="仿宋_GB2312" w:eastAsia="仿宋_GB2312" w:cs="仿宋_GB2312"/>
          <w:color w:val="auto"/>
          <w:sz w:val="32"/>
          <w:szCs w:val="32"/>
        </w:rPr>
        <w:t>规模化养殖、池塘内循环养殖等10多项渔业实用技术；三是渔业标准化建设显著提升；四是渔业产业化水平显著提升。实施渔业项目10多个，建成各类水产养殖场点20多个，其中规模以上养殖基地达到10个；五是示范辐射带动能力显著提升。依托新技术新品种示范点、渔业产业脱贫示范点建设，带动建档立卡贫困户稳定增收；六是品牌影响力显著提升。培育了一批休闲观光和餐饮美食基地和特色渔业品牌；七是渔业执法能力显著提升。扛牢“十年禁渔”政治责任，坚持宣传教育和执法监督并举，强力推进长江流域禁渔执法、违规渔具清理整顿、打击电鱼活动和水产养殖执法专项执法活动；八是渔业安全生产水平显著提升。加大产地水产品违禁药物残留和渔业投入品使用监管，连续多年养殖水产品例行监测和抽检合格率稳定在100%，渔业安全生产零事故。截止20</w:t>
      </w:r>
      <w:r>
        <w:rPr>
          <w:rFonts w:hint="eastAsia" w:ascii="仿宋_GB2312" w:hAnsi="仿宋_GB2312" w:eastAsia="仿宋_GB2312" w:cs="仿宋_GB2312"/>
          <w:color w:val="auto"/>
          <w:sz w:val="32"/>
          <w:szCs w:val="32"/>
          <w:lang w:val="en-US" w:eastAsia="zh-CN"/>
        </w:rPr>
        <w:t>23</w:t>
      </w:r>
      <w:r>
        <w:rPr>
          <w:rFonts w:hint="eastAsia" w:ascii="仿宋_GB2312" w:hAnsi="仿宋_GB2312" w:eastAsia="仿宋_GB2312" w:cs="仿宋_GB2312"/>
          <w:color w:val="auto"/>
          <w:sz w:val="32"/>
          <w:szCs w:val="32"/>
        </w:rPr>
        <w:t>年底，全县完成水产品产量</w:t>
      </w:r>
      <w:r>
        <w:rPr>
          <w:rFonts w:hint="eastAsia" w:ascii="仿宋_GB2312" w:hAnsi="仿宋_GB2312" w:eastAsia="仿宋_GB2312" w:cs="仿宋_GB2312"/>
          <w:color w:val="auto"/>
          <w:sz w:val="32"/>
          <w:szCs w:val="32"/>
          <w:lang w:val="en-US" w:eastAsia="zh-CN"/>
        </w:rPr>
        <w:t>800</w:t>
      </w:r>
      <w:r>
        <w:rPr>
          <w:rFonts w:hint="eastAsia" w:ascii="仿宋_GB2312" w:hAnsi="仿宋_GB2312" w:eastAsia="仿宋_GB2312" w:cs="仿宋_GB2312"/>
          <w:color w:val="auto"/>
          <w:sz w:val="32"/>
          <w:szCs w:val="32"/>
        </w:rPr>
        <w:t>吨，其中冷水性鱼类的养殖面积达到1.2万平方米，产量超过120吨，全县渔业人口全年纯收入为8261万元，渔业人口人均纯收入为16972元。</w:t>
      </w:r>
    </w:p>
    <w:p w14:paraId="4D90F745">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（二）产业发展优势</w:t>
      </w:r>
    </w:p>
    <w:p w14:paraId="19DE4D4F">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政策扶持优势</w:t>
      </w:r>
    </w:p>
    <w:p w14:paraId="1AB9E4E2">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镇安县国民经济和社会发展第十四个五年规划和二〇三五年远景目标纲要》将“打造特色农产大县”作为“十四五”时期发展定位之一，要求依托良好的山地农业基础和“一村一品”创建成果，加大省市农业示范园区创建和农业龙头企业培育力度，推进农特产品质量安全溯源体系建设，创建国省名特优农产品，做大特色农产品牌，提升品牌附加值和影响力，将镇安打造成为“秦岭特产展销馆”。同时，镇安县人民政府就加快发展水产养殖业以文件形式作了专门决定，并制定</w:t>
      </w:r>
      <w:bookmarkStart w:id="0" w:name="_GoBack"/>
      <w:bookmarkEnd w:id="0"/>
      <w:r>
        <w:rPr>
          <w:rFonts w:hint="eastAsia" w:ascii="仿宋_GB2312" w:hAnsi="仿宋_GB2312" w:eastAsia="仿宋_GB2312" w:cs="仿宋_GB2312"/>
          <w:b w:val="0"/>
          <w:bCs w:val="0"/>
          <w:color w:val="auto"/>
          <w:sz w:val="32"/>
          <w:szCs w:val="32"/>
          <w:lang w:eastAsia="zh-CN"/>
        </w:rPr>
        <w:t>了一系列优惠政策；其中《镇安县支持产业就业增加农民收入三十条措施》《镇安县实施乡村振兴战略农业产业扶持办法》《镇安县防止因灾因疫返贫致贫三十条支持措施》《镇安县支持脱贫户和监测户发展“五小”项目的实施方案》就农业产业结构调整方面下发了专门文件，全面推行政府组织引导提高农民收入为主、国家扶持为辅的农业产业结构调整战略。</w:t>
      </w:r>
    </w:p>
    <w:p w14:paraId="11DF7536">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组织领导优势</w:t>
      </w:r>
    </w:p>
    <w:p w14:paraId="6D9E8610">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镇安县政府在巩固拓展脱贫攻坚成果与乡村振兴有效衔接政策的大环境下鼓励产业多元化发展，强化“产业带头人”理念，指导农户进行精准脱贫。由项目单位法人发起成立了项目筹建组和指挥部，主要成员负责开展相应建设运营工作</w:t>
      </w:r>
      <w:r>
        <w:rPr>
          <w:rFonts w:hint="eastAsia" w:ascii="仿宋_GB2312" w:hAnsi="仿宋_GB2312" w:eastAsia="仿宋_GB2312" w:cs="仿宋_GB2312"/>
          <w:color w:val="auto"/>
          <w:sz w:val="32"/>
          <w:szCs w:val="32"/>
          <w:lang w:eastAsia="zh-CN"/>
        </w:rPr>
        <w:t>。</w:t>
      </w:r>
    </w:p>
    <w:p w14:paraId="2BF5E2C0">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技术人才优势</w:t>
      </w:r>
    </w:p>
    <w:p w14:paraId="75DFBE5A">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镇安县水产工作站等单位专家莅临指导，并与西北农林科技大学、陕西省水产研究与技术推广总站建立了长期的合作关系，选派养殖技工在湖北、江苏、四川、安徽、甘肃等地学习，精准掌握了</w:t>
      </w:r>
      <w:r>
        <w:rPr>
          <w:rFonts w:hint="eastAsia" w:ascii="仿宋_GB2312" w:hAnsi="仿宋_GB2312" w:eastAsia="仿宋_GB2312" w:cs="仿宋_GB2312"/>
          <w:color w:val="auto"/>
          <w:sz w:val="32"/>
          <w:szCs w:val="32"/>
          <w:lang w:val="en-US" w:eastAsia="zh-CN"/>
        </w:rPr>
        <w:t>鲈鱼的</w:t>
      </w:r>
      <w:r>
        <w:rPr>
          <w:rFonts w:hint="eastAsia" w:ascii="仿宋_GB2312" w:hAnsi="仿宋_GB2312" w:eastAsia="仿宋_GB2312" w:cs="仿宋_GB2312"/>
          <w:color w:val="auto"/>
          <w:sz w:val="32"/>
          <w:szCs w:val="32"/>
        </w:rPr>
        <w:t>专业化养殖技术，形成了实力雄厚、梯级合理的人才队伍，完全能够确保项目实施和建后管理，充分发挥该项目的经济、社会、生态效益。</w:t>
      </w:r>
      <w:r>
        <w:rPr>
          <w:rFonts w:hint="eastAsia" w:ascii="仿宋_GB2312" w:hAnsi="仿宋_GB2312" w:eastAsia="仿宋_GB2312" w:cs="仿宋_GB2312"/>
          <w:color w:val="auto"/>
          <w:sz w:val="32"/>
          <w:szCs w:val="32"/>
          <w:lang w:val="en-US" w:eastAsia="zh-CN"/>
        </w:rPr>
        <w:t>我公司</w:t>
      </w:r>
      <w:r>
        <w:rPr>
          <w:rFonts w:hint="eastAsia" w:ascii="仿宋_GB2312" w:hAnsi="仿宋_GB2312" w:eastAsia="仿宋_GB2312" w:cs="仿宋_GB2312"/>
          <w:color w:val="auto"/>
          <w:sz w:val="32"/>
          <w:szCs w:val="32"/>
        </w:rPr>
        <w:t>先后从全国各地院校聘请多名专家、学者亲临现场指导教学。目前，公司在职人员110余人，其中高级技术工程师9人，养殖技术专业人员17人，本科及本科以上学历人员占比达到35%。公司自成立以来，实现了制度化、规范化、科技化管理，造就了一只专业化技术养殖团队，为集团化公司提供充足的人才储备</w:t>
      </w:r>
    </w:p>
    <w:p w14:paraId="74CB35C5">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4.</w:t>
      </w:r>
      <w:r>
        <w:rPr>
          <w:rFonts w:hint="eastAsia" w:ascii="仿宋_GB2312" w:hAnsi="仿宋_GB2312" w:eastAsia="仿宋_GB2312" w:cs="仿宋_GB2312"/>
          <w:b w:val="0"/>
          <w:bCs w:val="0"/>
          <w:color w:val="auto"/>
          <w:sz w:val="32"/>
          <w:szCs w:val="32"/>
        </w:rPr>
        <w:t>水源水质优势</w:t>
      </w:r>
    </w:p>
    <w:p w14:paraId="197057DA">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镇安县境内山川相连，谷峰相间，水资源丰富，水质清新，水量充足，无工矿企业污染，属北亚热带季风型气候，是发展养殖业的天</w:t>
      </w:r>
      <w:r>
        <w:rPr>
          <w:rFonts w:hint="eastAsia" w:ascii="仿宋_GB2312" w:hAnsi="仿宋_GB2312" w:eastAsia="仿宋_GB2312" w:cs="仿宋_GB2312"/>
          <w:color w:val="auto"/>
          <w:sz w:val="32"/>
          <w:szCs w:val="32"/>
        </w:rPr>
        <w:t>然资源。</w:t>
      </w:r>
    </w:p>
    <w:p w14:paraId="7EB0D041">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本项目</w:t>
      </w:r>
      <w:r>
        <w:rPr>
          <w:rFonts w:hint="eastAsia" w:ascii="仿宋_GB2312" w:hAnsi="仿宋_GB2312" w:eastAsia="仿宋_GB2312" w:cs="仿宋_GB2312"/>
          <w:color w:val="auto"/>
          <w:sz w:val="32"/>
          <w:szCs w:val="32"/>
        </w:rPr>
        <w:t>养殖用水全部来自厂区外边</w:t>
      </w:r>
      <w:r>
        <w:rPr>
          <w:rFonts w:hint="eastAsia" w:ascii="仿宋_GB2312" w:hAnsi="仿宋_GB2312" w:eastAsia="仿宋_GB2312" w:cs="仿宋_GB2312"/>
          <w:color w:val="auto"/>
          <w:sz w:val="32"/>
          <w:szCs w:val="32"/>
          <w:lang w:val="en-US" w:eastAsia="zh-CN"/>
        </w:rPr>
        <w:t>县河</w:t>
      </w:r>
      <w:r>
        <w:rPr>
          <w:rFonts w:hint="eastAsia" w:ascii="仿宋_GB2312" w:hAnsi="仿宋_GB2312" w:eastAsia="仿宋_GB2312" w:cs="仿宋_GB2312"/>
          <w:color w:val="auto"/>
          <w:sz w:val="32"/>
          <w:szCs w:val="32"/>
        </w:rPr>
        <w:t>地表径流，</w:t>
      </w:r>
      <w:r>
        <w:rPr>
          <w:rFonts w:hint="eastAsia" w:ascii="仿宋_GB2312" w:hAnsi="仿宋_GB2312" w:eastAsia="仿宋_GB2312" w:cs="仿宋_GB2312"/>
          <w:color w:val="auto"/>
          <w:sz w:val="32"/>
          <w:szCs w:val="32"/>
          <w:lang w:val="en-US" w:eastAsia="zh-CN"/>
        </w:rPr>
        <w:t>河流</w:t>
      </w:r>
      <w:r>
        <w:rPr>
          <w:rFonts w:hint="eastAsia" w:ascii="仿宋_GB2312" w:hAnsi="仿宋_GB2312" w:eastAsia="仿宋_GB2312" w:cs="仿宋_GB2312"/>
          <w:color w:val="auto"/>
          <w:sz w:val="32"/>
          <w:szCs w:val="32"/>
        </w:rPr>
        <w:t>发源于境内云盖寺镇黑窑沟垴，南流经过吊罐崖、黑窑沟林场，径流至大屋场，再南流至黑窑塘与小木岭水汇合，东南流至云盖寺，西过云盖寺后再东南流与古道沟、木园沟、铁铜沟水汇合后，经县城南注入乾佑河。水源经测定均符合渔业用水标准，能够满足渔业养殖对水质和用水量的要求。</w:t>
      </w:r>
    </w:p>
    <w:p w14:paraId="4F632890">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b w:val="0"/>
          <w:bCs w:val="0"/>
          <w:color w:val="auto"/>
          <w:sz w:val="32"/>
          <w:szCs w:val="32"/>
        </w:rPr>
        <w:t>资金优势</w:t>
      </w:r>
    </w:p>
    <w:p w14:paraId="5EFE5383">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镇安鲤跃农业科技发展有限公司属于镇安县重点渔业企业，基础条件好，带动作用强，发展优势明显，资金力量雄厚，并有顺畅的融资渠道、固定的收入来源和灵活的筹资机制，根据业务发展需要可随时筹集项目实施需要的配套资金和周转资金，以满足项目实施的资金需求。</w:t>
      </w:r>
    </w:p>
    <w:p w14:paraId="29805081">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6.</w:t>
      </w:r>
      <w:r>
        <w:rPr>
          <w:rFonts w:hint="eastAsia" w:ascii="仿宋_GB2312" w:hAnsi="仿宋_GB2312" w:eastAsia="仿宋_GB2312" w:cs="仿宋_GB2312"/>
          <w:b w:val="0"/>
          <w:bCs w:val="0"/>
          <w:color w:val="auto"/>
          <w:sz w:val="32"/>
          <w:szCs w:val="32"/>
        </w:rPr>
        <w:t>内部管理优势</w:t>
      </w:r>
    </w:p>
    <w:p w14:paraId="7B83A962">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镇安鲤跃农业科技发展有限公司认真贯彻各项法律法规，严格按照健康水产养殖各项规定从事生产和经营活动，杜绝使用违禁药品、不合格鱼饲料，确保水产品质量安全可靠。健全完善了养殖场安全生产、健康养殖、鱼药鱼饲料使用、财务管理等规章制度，随时接受各级渔业行政主管部门的监督检查，能够确保项目顺利实施，按期完成预定的各项目标任务。</w:t>
      </w:r>
    </w:p>
    <w:p w14:paraId="3791F721">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rPr>
        <w:t>制约因素</w:t>
      </w:r>
    </w:p>
    <w:p w14:paraId="59232416">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一是重视程度不高，</w:t>
      </w:r>
      <w:r>
        <w:rPr>
          <w:rFonts w:hint="eastAsia" w:ascii="仿宋_GB2312" w:hAnsi="仿宋_GB2312" w:eastAsia="仿宋_GB2312" w:cs="仿宋_GB2312"/>
          <w:color w:val="auto"/>
          <w:sz w:val="32"/>
          <w:szCs w:val="32"/>
          <w:lang w:val="en-US" w:eastAsia="zh-CN"/>
        </w:rPr>
        <w:t>缺少龙头企业带动，配套政策支撑不足</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资金投入相较于补助标准比例较低</w:t>
      </w:r>
      <w:r>
        <w:rPr>
          <w:rFonts w:hint="eastAsia" w:ascii="仿宋_GB2312" w:hAnsi="仿宋_GB2312" w:eastAsia="仿宋_GB2312" w:cs="仿宋_GB2312"/>
          <w:color w:val="auto"/>
          <w:sz w:val="32"/>
          <w:szCs w:val="32"/>
        </w:rPr>
        <w:t>；</w:t>
      </w:r>
    </w:p>
    <w:p w14:paraId="0C968084">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二是产业发展没有配套政策，资金投入不足，服务保障和技术支撑没有跟上；</w:t>
      </w:r>
    </w:p>
    <w:p w14:paraId="76765C9F">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三是缺乏品牌带动，科技投入不足，苗种繁育能力不强，新品种推广普及缓慢。</w:t>
      </w:r>
    </w:p>
    <w:p w14:paraId="4865803A">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color w:val="auto"/>
          <w:sz w:val="32"/>
          <w:szCs w:val="32"/>
        </w:rPr>
        <w:t>应对对策</w:t>
      </w:r>
    </w:p>
    <w:p w14:paraId="7D06248A">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长江流域十年禁捕，为内陆鱼养殖腾挪出了巨大空间，提供了难得的十年黄金发展机遇期，我们要以问题为导向，统筹谋划，奋力追赶，不负市场，不负时代。</w:t>
      </w:r>
      <w:r>
        <w:rPr>
          <w:rFonts w:hint="eastAsia" w:ascii="仿宋_GB2312" w:hAnsi="仿宋_GB2312" w:eastAsia="仿宋_GB2312" w:cs="仿宋_GB2312"/>
          <w:b w:val="0"/>
          <w:bCs w:val="0"/>
          <w:color w:val="auto"/>
          <w:sz w:val="32"/>
          <w:szCs w:val="32"/>
        </w:rPr>
        <w:t>科学规划，积极拓展鱼</w:t>
      </w:r>
      <w:r>
        <w:rPr>
          <w:rFonts w:hint="eastAsia" w:ascii="仿宋_GB2312" w:hAnsi="仿宋_GB2312" w:eastAsia="仿宋_GB2312" w:cs="仿宋_GB2312"/>
          <w:b w:val="0"/>
          <w:bCs w:val="0"/>
          <w:color w:val="auto"/>
          <w:sz w:val="32"/>
          <w:szCs w:val="32"/>
          <w:lang w:val="en-US" w:eastAsia="zh-CN"/>
        </w:rPr>
        <w:t>类</w:t>
      </w:r>
      <w:r>
        <w:rPr>
          <w:rFonts w:hint="eastAsia" w:ascii="仿宋_GB2312" w:hAnsi="仿宋_GB2312" w:eastAsia="仿宋_GB2312" w:cs="仿宋_GB2312"/>
          <w:b w:val="0"/>
          <w:bCs w:val="0"/>
          <w:color w:val="auto"/>
          <w:sz w:val="32"/>
          <w:szCs w:val="32"/>
        </w:rPr>
        <w:t>养殖资源</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rPr>
        <w:t>积极发展</w:t>
      </w:r>
      <w:r>
        <w:rPr>
          <w:rFonts w:hint="eastAsia" w:ascii="仿宋_GB2312" w:hAnsi="仿宋_GB2312" w:eastAsia="仿宋_GB2312" w:cs="仿宋_GB2312"/>
          <w:color w:val="auto"/>
          <w:sz w:val="32"/>
          <w:szCs w:val="32"/>
          <w:lang w:val="en-US" w:eastAsia="zh-CN"/>
        </w:rPr>
        <w:t>鱼类养殖</w:t>
      </w:r>
      <w:r>
        <w:rPr>
          <w:rFonts w:hint="eastAsia" w:ascii="仿宋_GB2312" w:hAnsi="仿宋_GB2312" w:eastAsia="仿宋_GB2312" w:cs="仿宋_GB2312"/>
          <w:color w:val="auto"/>
          <w:sz w:val="32"/>
          <w:szCs w:val="32"/>
        </w:rPr>
        <w:t>特色休闲渔业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突出发展特色水产品加工业。</w:t>
      </w:r>
    </w:p>
    <w:p w14:paraId="5EB1A0B3">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i w:val="0"/>
          <w:iCs w:val="0"/>
          <w:sz w:val="36"/>
          <w:szCs w:val="36"/>
        </w:rPr>
      </w:pPr>
      <w:r>
        <w:rPr>
          <w:rFonts w:hint="eastAsia" w:ascii="楷体" w:hAnsi="楷体" w:eastAsia="楷体" w:cs="楷体"/>
          <w:b/>
          <w:bCs/>
          <w:i w:val="0"/>
          <w:iCs w:val="0"/>
          <w:sz w:val="36"/>
          <w:szCs w:val="36"/>
          <w:lang w:val="en-US" w:eastAsia="zh-CN"/>
        </w:rPr>
        <w:t>三、</w:t>
      </w:r>
      <w:r>
        <w:rPr>
          <w:rFonts w:hint="eastAsia" w:ascii="楷体" w:hAnsi="楷体" w:eastAsia="楷体" w:cs="楷体"/>
          <w:b/>
          <w:bCs/>
          <w:i w:val="0"/>
          <w:iCs w:val="0"/>
          <w:sz w:val="36"/>
          <w:szCs w:val="36"/>
        </w:rPr>
        <w:t>项目实施单位基本情况</w:t>
      </w:r>
    </w:p>
    <w:p w14:paraId="2A1371F4">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镇安鲤跃农业科技发展有限公司成立于2022年，位于陕西省商洛市</w:t>
      </w:r>
      <w:r>
        <w:rPr>
          <w:rFonts w:hint="eastAsia" w:ascii="仿宋_GB2312" w:hAnsi="仿宋_GB2312" w:eastAsia="仿宋_GB2312" w:cs="仿宋_GB2312"/>
          <w:sz w:val="32"/>
          <w:szCs w:val="32"/>
          <w:lang w:val="en-US" w:eastAsia="zh-CN"/>
        </w:rPr>
        <w:t>镇安县</w:t>
      </w:r>
      <w:r>
        <w:rPr>
          <w:rFonts w:hint="eastAsia" w:ascii="仿宋_GB2312" w:hAnsi="仿宋_GB2312" w:eastAsia="仿宋_GB2312" w:cs="仿宋_GB2312"/>
          <w:sz w:val="32"/>
          <w:szCs w:val="32"/>
        </w:rPr>
        <w:t>，是一家以从事科技推广和应用服务业为主的企业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企业注册资本100万人民币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统一社会信用代码91611025MABLY1N78T，法定代表人田双，工商注册号612526100030589。2022年年初经</w:t>
      </w:r>
      <w:r>
        <w:rPr>
          <w:rFonts w:hint="eastAsia" w:ascii="仿宋_GB2312" w:hAnsi="仿宋_GB2312" w:eastAsia="仿宋_GB2312" w:cs="仿宋_GB2312"/>
          <w:sz w:val="32"/>
          <w:szCs w:val="32"/>
          <w:lang w:val="en-US" w:eastAsia="zh-CN"/>
        </w:rPr>
        <w:t>县领导</w:t>
      </w:r>
      <w:r>
        <w:rPr>
          <w:rFonts w:hint="eastAsia" w:ascii="仿宋_GB2312" w:hAnsi="仿宋_GB2312" w:eastAsia="仿宋_GB2312" w:cs="仿宋_GB2312"/>
          <w:sz w:val="32"/>
          <w:szCs w:val="32"/>
        </w:rPr>
        <w:t>积极联系在外创业成功人士纪宏武，并达成投资意向，通过招商引资</w:t>
      </w:r>
      <w:r>
        <w:rPr>
          <w:rFonts w:hint="eastAsia" w:ascii="仿宋_GB2312" w:hAnsi="仿宋_GB2312" w:eastAsia="仿宋_GB2312" w:cs="仿宋_GB2312"/>
          <w:sz w:val="32"/>
          <w:szCs w:val="32"/>
          <w:lang w:val="en-US" w:eastAsia="zh-CN"/>
        </w:rPr>
        <w:t>成立</w:t>
      </w:r>
      <w:r>
        <w:rPr>
          <w:rFonts w:hint="eastAsia" w:ascii="仿宋_GB2312" w:hAnsi="仿宋_GB2312" w:eastAsia="仿宋_GB2312" w:cs="仿宋_GB2312"/>
          <w:sz w:val="32"/>
          <w:szCs w:val="32"/>
        </w:rPr>
        <w:t>镇安鲤跃农业科技发展有限公司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公司目前已</w:t>
      </w:r>
      <w:r>
        <w:rPr>
          <w:rFonts w:hint="eastAsia" w:ascii="仿宋_GB2312" w:hAnsi="仿宋_GB2312" w:eastAsia="仿宋_GB2312" w:cs="仿宋_GB2312"/>
          <w:sz w:val="32"/>
          <w:szCs w:val="32"/>
        </w:rPr>
        <w:t>在木王镇米粮寺村</w:t>
      </w:r>
      <w:r>
        <w:rPr>
          <w:rFonts w:hint="eastAsia" w:ascii="仿宋_GB2312" w:hAnsi="仿宋_GB2312" w:eastAsia="仿宋_GB2312" w:cs="仿宋_GB2312"/>
          <w:sz w:val="32"/>
          <w:szCs w:val="32"/>
          <w:lang w:val="en-US" w:eastAsia="zh-CN"/>
        </w:rPr>
        <w:t>建设黄颡鱼</w:t>
      </w:r>
      <w:r>
        <w:rPr>
          <w:rFonts w:hint="eastAsia" w:ascii="仿宋_GB2312" w:hAnsi="仿宋_GB2312" w:eastAsia="仿宋_GB2312" w:cs="仿宋_GB2312"/>
          <w:sz w:val="32"/>
          <w:szCs w:val="32"/>
        </w:rPr>
        <w:t>养殖基地，通过</w:t>
      </w:r>
      <w:r>
        <w:rPr>
          <w:rFonts w:hint="eastAsia" w:ascii="仿宋_GB2312" w:hAnsi="仿宋_GB2312" w:eastAsia="仿宋_GB2312" w:cs="仿宋_GB2312"/>
          <w:sz w:val="32"/>
          <w:szCs w:val="32"/>
          <w:lang w:val="en-US" w:eastAsia="zh-CN"/>
        </w:rPr>
        <w:t>黄颡鱼</w:t>
      </w:r>
      <w:r>
        <w:rPr>
          <w:rFonts w:hint="eastAsia" w:ascii="仿宋_GB2312" w:hAnsi="仿宋_GB2312" w:eastAsia="仿宋_GB2312" w:cs="仿宋_GB2312"/>
          <w:sz w:val="32"/>
          <w:szCs w:val="32"/>
        </w:rPr>
        <w:t>孵化、养殖、采集，打造产销一体的产业示范基地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公司投资4500万元，</w:t>
      </w:r>
      <w:r>
        <w:rPr>
          <w:rFonts w:hint="eastAsia" w:ascii="仿宋_GB2312" w:hAnsi="仿宋_GB2312" w:eastAsia="仿宋_GB2312" w:cs="仿宋_GB2312"/>
          <w:sz w:val="32"/>
          <w:szCs w:val="32"/>
          <w:lang w:val="en-US" w:eastAsia="zh-CN"/>
        </w:rPr>
        <w:t>建设</w:t>
      </w:r>
      <w:r>
        <w:rPr>
          <w:rFonts w:hint="eastAsia" w:ascii="仿宋_GB2312" w:hAnsi="仿宋_GB2312" w:eastAsia="仿宋_GB2312" w:cs="仿宋_GB2312"/>
          <w:sz w:val="32"/>
          <w:szCs w:val="32"/>
        </w:rPr>
        <w:t>水产养殖总面积80亩、购置500套单体养鱼设施，单桶直径7米，高1.8米，每桶养殖3-5公分鱼苗25000尾左右，经120天化饲养，单桶出成品鱼8000斤，每批产鱼约2000吨，年产量可达5000吨。</w:t>
      </w:r>
    </w:p>
    <w:p w14:paraId="4E9CA816">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36"/>
          <w:szCs w:val="36"/>
        </w:rPr>
      </w:pPr>
      <w:r>
        <w:rPr>
          <w:rFonts w:hint="eastAsia" w:ascii="黑体" w:hAnsi="黑体" w:eastAsia="黑体" w:cs="黑体"/>
          <w:b/>
          <w:bCs/>
          <w:sz w:val="36"/>
          <w:szCs w:val="36"/>
          <w:lang w:val="en-US" w:eastAsia="zh-CN"/>
        </w:rPr>
        <w:t xml:space="preserve">第二章  </w:t>
      </w:r>
      <w:r>
        <w:rPr>
          <w:rFonts w:hint="eastAsia" w:ascii="黑体" w:hAnsi="黑体" w:eastAsia="黑体" w:cs="黑体"/>
          <w:b/>
          <w:bCs/>
          <w:sz w:val="36"/>
          <w:szCs w:val="36"/>
        </w:rPr>
        <w:t>建设内容</w:t>
      </w:r>
    </w:p>
    <w:p w14:paraId="043C5DFA">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sz w:val="36"/>
          <w:szCs w:val="36"/>
        </w:rPr>
      </w:pPr>
      <w:r>
        <w:rPr>
          <w:rFonts w:hint="eastAsia" w:ascii="楷体" w:hAnsi="楷体" w:eastAsia="楷体" w:cs="楷体"/>
          <w:b/>
          <w:bCs/>
          <w:sz w:val="36"/>
          <w:szCs w:val="36"/>
          <w:lang w:val="en-US" w:eastAsia="zh-CN"/>
        </w:rPr>
        <w:t>一、</w:t>
      </w:r>
      <w:r>
        <w:rPr>
          <w:rFonts w:hint="eastAsia" w:ascii="楷体" w:hAnsi="楷体" w:eastAsia="楷体" w:cs="楷体"/>
          <w:b/>
          <w:bCs/>
          <w:sz w:val="36"/>
          <w:szCs w:val="36"/>
        </w:rPr>
        <w:t>项目单位概况</w:t>
      </w:r>
    </w:p>
    <w:p w14:paraId="301C9F1C">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镇安鲤跃农业科技发展有限公司为镇安县重点渔业养殖单位，项目单位法人或负责人多次参加省市县渔业部门举办的各类技术培训，在先后到汉中、安康、荆州、潜江，广州、南阳、宝鸡眉县石头河水库等地考察论证后，立足当地资源优势，投资建设特色养殖产业园区，推动现代渔业转型发展。在工作过程中凭借自己辛勤的努力和不断的探索，积累了丰富的客户资源和养殖经验。在生产经营过程中积极寻求新的发展思路，注意开发应用新品种、新技术、新模式。项目单位法人均无破产记录，无银行欠资，个人征信良好</w:t>
      </w:r>
      <w:r>
        <w:rPr>
          <w:rFonts w:hint="eastAsia" w:ascii="仿宋_GB2312" w:hAnsi="仿宋_GB2312" w:eastAsia="仿宋_GB2312" w:cs="仿宋_GB2312"/>
          <w:sz w:val="32"/>
          <w:szCs w:val="32"/>
          <w:lang w:eastAsia="zh-CN"/>
        </w:rPr>
        <w:t>。</w:t>
      </w:r>
    </w:p>
    <w:p w14:paraId="70ADBEC5">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6"/>
          <w:szCs w:val="36"/>
          <w:lang w:val="en-US" w:eastAsia="zh-CN"/>
        </w:rPr>
        <w:t>二、</w:t>
      </w:r>
      <w:r>
        <w:rPr>
          <w:rFonts w:hint="eastAsia" w:ascii="楷体" w:hAnsi="楷体" w:eastAsia="楷体" w:cs="楷体"/>
          <w:b/>
          <w:bCs/>
          <w:color w:val="auto"/>
          <w:sz w:val="36"/>
          <w:szCs w:val="36"/>
        </w:rPr>
        <w:t>项目建设</w:t>
      </w:r>
      <w:r>
        <w:rPr>
          <w:rFonts w:hint="eastAsia" w:ascii="楷体" w:hAnsi="楷体" w:eastAsia="楷体" w:cs="楷体"/>
          <w:b/>
          <w:bCs/>
          <w:color w:val="auto"/>
          <w:sz w:val="36"/>
          <w:szCs w:val="36"/>
          <w:lang w:val="en-US" w:eastAsia="zh-CN"/>
        </w:rPr>
        <w:t>内容</w:t>
      </w:r>
    </w:p>
    <w:p w14:paraId="56DDAC30">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项目地位于镇安县云盖寺镇电子产业园，总占地面积58亩，现已经建成九栋厂房，总面积47亩，11亩待建设用地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snapToGrid w:val="0"/>
          <w:color w:val="auto"/>
          <w:kern w:val="0"/>
          <w:sz w:val="32"/>
          <w:szCs w:val="32"/>
          <w:lang w:val="en-US" w:eastAsia="zh-CN"/>
        </w:rPr>
        <w:t>本次申报项目主要为6号厂房，主要为3号4号5号养殖厂房水处理净化循环车间建设，包括水处理车间建设、水处理设备安装与调试、进排水管道安装、电气安装等。详细情况如下：</w:t>
      </w:r>
    </w:p>
    <w:p w14:paraId="7899942A">
      <w:pPr>
        <w:keepNext w:val="0"/>
        <w:keepLines w:val="0"/>
        <w:pageBreakBefore w:val="0"/>
        <w:widowControl/>
        <w:kinsoku w:val="0"/>
        <w:wordWrap/>
        <w:overflowPunct/>
        <w:topLinePunct w:val="0"/>
        <w:autoSpaceDE w:val="0"/>
        <w:autoSpaceDN w:val="0"/>
        <w:bidi w:val="0"/>
        <w:adjustRightInd w:val="0"/>
        <w:snapToGrid w:val="0"/>
        <w:spacing w:line="480" w:lineRule="auto"/>
        <w:ind w:firstLine="643" w:firstLineChars="200"/>
        <w:textAlignment w:val="baseline"/>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rPr>
        <w:t>六号厂房为</w:t>
      </w:r>
      <w:r>
        <w:rPr>
          <w:rFonts w:hint="eastAsia" w:ascii="仿宋_GB2312" w:hAnsi="仿宋_GB2312" w:eastAsia="仿宋_GB2312" w:cs="仿宋_GB2312"/>
          <w:b/>
          <w:bCs/>
          <w:color w:val="auto"/>
          <w:sz w:val="32"/>
          <w:szCs w:val="32"/>
          <w:lang w:val="en-US" w:eastAsia="zh-CN"/>
        </w:rPr>
        <w:t>三四五</w:t>
      </w:r>
      <w:r>
        <w:rPr>
          <w:rFonts w:hint="eastAsia" w:ascii="仿宋_GB2312" w:hAnsi="仿宋_GB2312" w:eastAsia="仿宋_GB2312" w:cs="仿宋_GB2312"/>
          <w:b/>
          <w:bCs/>
          <w:color w:val="auto"/>
          <w:sz w:val="32"/>
          <w:szCs w:val="32"/>
        </w:rPr>
        <w:t>号</w:t>
      </w:r>
      <w:r>
        <w:rPr>
          <w:rFonts w:hint="eastAsia" w:ascii="仿宋_GB2312" w:hAnsi="仿宋_GB2312" w:eastAsia="仿宋_GB2312" w:cs="仿宋_GB2312"/>
          <w:b/>
          <w:bCs/>
          <w:color w:val="auto"/>
          <w:sz w:val="32"/>
          <w:szCs w:val="32"/>
          <w:lang w:val="en-US" w:eastAsia="zh-CN"/>
        </w:rPr>
        <w:t>厂房</w:t>
      </w:r>
      <w:r>
        <w:rPr>
          <w:rFonts w:hint="eastAsia" w:ascii="仿宋_GB2312" w:hAnsi="仿宋_GB2312" w:eastAsia="仿宋_GB2312" w:cs="仿宋_GB2312"/>
          <w:b/>
          <w:bCs/>
          <w:color w:val="auto"/>
          <w:sz w:val="32"/>
          <w:szCs w:val="32"/>
        </w:rPr>
        <w:t>的水处理净化</w:t>
      </w:r>
      <w:r>
        <w:rPr>
          <w:rFonts w:hint="eastAsia" w:ascii="仿宋_GB2312" w:hAnsi="仿宋_GB2312" w:eastAsia="仿宋_GB2312" w:cs="仿宋_GB2312"/>
          <w:b/>
          <w:bCs/>
          <w:color w:val="auto"/>
          <w:sz w:val="32"/>
          <w:szCs w:val="32"/>
          <w:lang w:val="en-US" w:eastAsia="zh-CN"/>
        </w:rPr>
        <w:t>循环</w:t>
      </w:r>
      <w:r>
        <w:rPr>
          <w:rFonts w:hint="eastAsia" w:ascii="仿宋_GB2312" w:hAnsi="仿宋_GB2312" w:eastAsia="仿宋_GB2312" w:cs="仿宋_GB2312"/>
          <w:b/>
          <w:bCs/>
          <w:color w:val="auto"/>
          <w:sz w:val="32"/>
          <w:szCs w:val="32"/>
        </w:rPr>
        <w:t>车间</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有</w:t>
      </w:r>
      <w:r>
        <w:rPr>
          <w:rFonts w:hint="eastAsia" w:ascii="仿宋_GB2312" w:hAnsi="仿宋_GB2312" w:eastAsia="仿宋_GB2312" w:cs="仿宋_GB2312"/>
          <w:b/>
          <w:bCs/>
          <w:color w:val="auto"/>
          <w:sz w:val="32"/>
          <w:szCs w:val="32"/>
          <w:lang w:val="en-US" w:eastAsia="zh-CN"/>
        </w:rPr>
        <w:t>500t</w:t>
      </w:r>
      <w:r>
        <w:rPr>
          <w:rFonts w:hint="eastAsia" w:ascii="仿宋_GB2312" w:hAnsi="仿宋_GB2312" w:eastAsia="仿宋_GB2312" w:cs="仿宋_GB2312"/>
          <w:b/>
          <w:bCs/>
          <w:color w:val="auto"/>
          <w:sz w:val="32"/>
          <w:szCs w:val="32"/>
        </w:rPr>
        <w:t>微</w:t>
      </w:r>
      <w:r>
        <w:rPr>
          <w:rFonts w:hint="eastAsia" w:ascii="仿宋_GB2312" w:hAnsi="仿宋_GB2312" w:eastAsia="仿宋_GB2312" w:cs="仿宋_GB2312"/>
          <w:b/>
          <w:bCs/>
          <w:color w:val="auto"/>
          <w:sz w:val="32"/>
          <w:szCs w:val="32"/>
          <w:lang w:val="en-US" w:eastAsia="zh-CN"/>
        </w:rPr>
        <w:t>滤</w:t>
      </w:r>
      <w:r>
        <w:rPr>
          <w:rFonts w:hint="eastAsia" w:ascii="仿宋_GB2312" w:hAnsi="仿宋_GB2312" w:eastAsia="仿宋_GB2312" w:cs="仿宋_GB2312"/>
          <w:b/>
          <w:bCs/>
          <w:color w:val="auto"/>
          <w:sz w:val="32"/>
          <w:szCs w:val="32"/>
        </w:rPr>
        <w:t>机</w:t>
      </w:r>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套</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水处理生化水体2400</w:t>
      </w:r>
      <w:r>
        <w:rPr>
          <w:rFonts w:hint="eastAsia" w:ascii="仿宋_GB2312" w:hAnsi="仿宋_GB2312" w:eastAsia="仿宋_GB2312" w:cs="仿宋_GB2312"/>
          <w:b/>
          <w:bCs/>
          <w:color w:val="auto"/>
          <w:sz w:val="32"/>
          <w:szCs w:val="32"/>
          <w:lang w:val="en-US" w:eastAsia="zh-CN"/>
        </w:rPr>
        <w:t>m³</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生化填料</w:t>
      </w:r>
      <w:r>
        <w:rPr>
          <w:rFonts w:hint="eastAsia" w:ascii="仿宋_GB2312" w:hAnsi="仿宋_GB2312" w:eastAsia="仿宋_GB2312" w:cs="仿宋_GB2312"/>
          <w:b/>
          <w:bCs/>
          <w:color w:val="auto"/>
          <w:sz w:val="32"/>
          <w:szCs w:val="32"/>
          <w:lang w:val="en-US" w:eastAsia="zh-CN"/>
        </w:rPr>
        <w:t>125t、</w:t>
      </w:r>
      <w:r>
        <w:rPr>
          <w:rFonts w:hint="eastAsia" w:ascii="仿宋_GB2312" w:hAnsi="仿宋_GB2312" w:eastAsia="仿宋_GB2312" w:cs="仿宋_GB2312"/>
          <w:b/>
          <w:bCs/>
          <w:color w:val="auto"/>
          <w:sz w:val="32"/>
          <w:szCs w:val="32"/>
        </w:rPr>
        <w:t>水泵</w:t>
      </w:r>
      <w:r>
        <w:rPr>
          <w:rFonts w:hint="eastAsia" w:ascii="仿宋_GB2312" w:hAnsi="仿宋_GB2312" w:eastAsia="仿宋_GB2312" w:cs="仿宋_GB2312"/>
          <w:b/>
          <w:bCs/>
          <w:color w:val="auto"/>
          <w:sz w:val="32"/>
          <w:szCs w:val="32"/>
          <w:lang w:val="en-US" w:eastAsia="zh-CN"/>
        </w:rPr>
        <w:t>20</w:t>
      </w:r>
      <w:r>
        <w:rPr>
          <w:rFonts w:hint="eastAsia" w:ascii="仿宋_GB2312" w:hAnsi="仿宋_GB2312" w:eastAsia="仿宋_GB2312" w:cs="仿宋_GB2312"/>
          <w:b/>
          <w:bCs/>
          <w:color w:val="auto"/>
          <w:sz w:val="32"/>
          <w:szCs w:val="32"/>
        </w:rPr>
        <w:t>台</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75个千瓦的</w:t>
      </w:r>
      <w:r>
        <w:rPr>
          <w:rFonts w:hint="eastAsia" w:ascii="仿宋_GB2312" w:hAnsi="仿宋_GB2312" w:eastAsia="仿宋_GB2312" w:cs="仿宋_GB2312"/>
          <w:b/>
          <w:bCs/>
          <w:color w:val="auto"/>
          <w:sz w:val="32"/>
          <w:szCs w:val="32"/>
          <w:lang w:val="en-US" w:eastAsia="zh-CN"/>
        </w:rPr>
        <w:t>生化池风机3</w:t>
      </w:r>
      <w:r>
        <w:rPr>
          <w:rFonts w:hint="eastAsia" w:ascii="仿宋_GB2312" w:hAnsi="仿宋_GB2312" w:eastAsia="仿宋_GB2312" w:cs="仿宋_GB2312"/>
          <w:b/>
          <w:bCs/>
          <w:color w:val="auto"/>
          <w:sz w:val="32"/>
          <w:szCs w:val="32"/>
        </w:rPr>
        <w:t>台</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空气能加热设备</w:t>
      </w:r>
      <w:r>
        <w:rPr>
          <w:rFonts w:hint="eastAsia" w:ascii="仿宋_GB2312" w:hAnsi="仿宋_GB2312" w:eastAsia="仿宋_GB2312" w:cs="仿宋_GB2312"/>
          <w:b/>
          <w:bCs/>
          <w:color w:val="auto"/>
          <w:sz w:val="32"/>
          <w:szCs w:val="32"/>
          <w:lang w:val="en-US" w:eastAsia="zh-CN"/>
        </w:rPr>
        <w:t>7</w:t>
      </w:r>
      <w:r>
        <w:rPr>
          <w:rFonts w:hint="eastAsia" w:ascii="仿宋_GB2312" w:hAnsi="仿宋_GB2312" w:eastAsia="仿宋_GB2312" w:cs="仿宋_GB2312"/>
          <w:b/>
          <w:bCs/>
          <w:color w:val="auto"/>
          <w:sz w:val="32"/>
          <w:szCs w:val="32"/>
        </w:rPr>
        <w:t>套</w:t>
      </w:r>
      <w:r>
        <w:rPr>
          <w:rFonts w:hint="eastAsia" w:ascii="仿宋_GB2312" w:hAnsi="仿宋_GB2312" w:eastAsia="仿宋_GB2312" w:cs="仿宋_GB2312"/>
          <w:b/>
          <w:bCs/>
          <w:color w:val="auto"/>
          <w:sz w:val="32"/>
          <w:szCs w:val="32"/>
          <w:lang w:val="en-US" w:eastAsia="zh-CN"/>
        </w:rPr>
        <w:t>、紫外杀菌设备3套、生化池曝气蘑菇头1500套等</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highlight w:val="none"/>
          <w:lang w:val="en-US" w:eastAsia="zh-CN"/>
        </w:rPr>
        <w:t>主要为3号厂房、4号厂房、5号厂房提供尾水处理净化循环。</w:t>
      </w:r>
    </w:p>
    <w:p w14:paraId="0526C020">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本项目的投资开发是对曾经的电子产业园闲置资产进行盘活再利用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以现有电子产业园为载体，形成养殖+加工+科研+销售全产业链和价值链，形成农文旅互动融合发展的智慧化产业园区，整个园区围绕鲈鱼良种繁育、生态健康养殖等核心产业，延伸发展鲈鱼加工、农产品加工、科技研发、电商物流、市场营销等多项配套业务，形成一条从生产到加工，到科技，再到营销的全产业链，从生产到营销实现有效闭环，形成一二三产</w:t>
      </w:r>
      <w:r>
        <w:rPr>
          <w:rFonts w:hint="eastAsia" w:ascii="仿宋_GB2312" w:hAnsi="仿宋_GB2312" w:eastAsia="仿宋_GB2312" w:cs="仿宋_GB2312"/>
          <w:color w:val="auto"/>
          <w:sz w:val="32"/>
          <w:szCs w:val="32"/>
          <w:lang w:eastAsia="zh-CN"/>
        </w:rPr>
        <w:t>业</w:t>
      </w:r>
      <w:r>
        <w:rPr>
          <w:rFonts w:hint="eastAsia" w:ascii="仿宋_GB2312" w:hAnsi="仿宋_GB2312" w:eastAsia="仿宋_GB2312" w:cs="仿宋_GB2312"/>
          <w:color w:val="auto"/>
          <w:sz w:val="32"/>
          <w:szCs w:val="32"/>
        </w:rPr>
        <w:t>融合发展的新格局</w:t>
      </w:r>
      <w:r>
        <w:rPr>
          <w:rFonts w:hint="eastAsia" w:ascii="仿宋_GB2312" w:hAnsi="仿宋_GB2312" w:eastAsia="仿宋_GB2312" w:cs="仿宋_GB2312"/>
          <w:color w:val="auto"/>
          <w:sz w:val="32"/>
          <w:szCs w:val="32"/>
          <w:lang w:eastAsia="zh-CN"/>
        </w:rPr>
        <w:t>。</w:t>
      </w:r>
    </w:p>
    <w:p w14:paraId="46324126">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color w:val="auto"/>
          <w:sz w:val="32"/>
          <w:szCs w:val="32"/>
        </w:rPr>
      </w:pPr>
      <w:r>
        <w:rPr>
          <w:rFonts w:hint="eastAsia" w:ascii="黑体" w:hAnsi="黑体" w:eastAsia="黑体" w:cs="黑体"/>
          <w:b/>
          <w:bCs/>
          <w:color w:val="auto"/>
          <w:sz w:val="36"/>
          <w:szCs w:val="36"/>
          <w:lang w:val="en-US" w:eastAsia="zh-CN"/>
        </w:rPr>
        <w:t xml:space="preserve">第三章  </w:t>
      </w:r>
      <w:r>
        <w:rPr>
          <w:rFonts w:hint="eastAsia" w:ascii="黑体" w:hAnsi="黑体" w:eastAsia="黑体" w:cs="黑体"/>
          <w:b/>
          <w:bCs/>
          <w:color w:val="auto"/>
          <w:sz w:val="36"/>
          <w:szCs w:val="36"/>
        </w:rPr>
        <w:t>资金投入概算</w:t>
      </w:r>
    </w:p>
    <w:p w14:paraId="57839865">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color w:val="auto"/>
          <w:sz w:val="36"/>
          <w:szCs w:val="36"/>
        </w:rPr>
      </w:pPr>
      <w:r>
        <w:rPr>
          <w:rFonts w:hint="eastAsia" w:ascii="楷体" w:hAnsi="楷体" w:eastAsia="楷体" w:cs="楷体"/>
          <w:b/>
          <w:bCs/>
          <w:color w:val="auto"/>
          <w:sz w:val="36"/>
          <w:szCs w:val="36"/>
          <w:lang w:val="en-US" w:eastAsia="zh-CN"/>
        </w:rPr>
        <w:t>一、</w:t>
      </w:r>
      <w:r>
        <w:rPr>
          <w:rFonts w:hint="eastAsia" w:ascii="楷体" w:hAnsi="楷体" w:eastAsia="楷体" w:cs="楷体"/>
          <w:b/>
          <w:bCs/>
          <w:color w:val="auto"/>
          <w:sz w:val="36"/>
          <w:szCs w:val="36"/>
        </w:rPr>
        <w:t>投资概算依据</w:t>
      </w:r>
    </w:p>
    <w:p w14:paraId="3B21944D">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本项目投资概算结合当地现行单价进行投资概算。物资、设备单价采用市场现行价，工程量按设计场地规划图计算。</w:t>
      </w:r>
    </w:p>
    <w:p w14:paraId="558A4B3A">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rPr>
        <w:t>《建设项目投资估算编审规程》（CECA/GC1-2015）；</w:t>
      </w:r>
    </w:p>
    <w:p w14:paraId="54C8B09C">
      <w:pPr>
        <w:keepNext w:val="0"/>
        <w:keepLines w:val="0"/>
        <w:pageBreakBefore w:val="0"/>
        <w:widowControl/>
        <w:kinsoku w:val="0"/>
        <w:wordWrap/>
        <w:overflowPunct/>
        <w:topLinePunct w:val="0"/>
        <w:autoSpaceDE w:val="0"/>
        <w:autoSpaceDN w:val="0"/>
        <w:bidi w:val="0"/>
        <w:adjustRightInd w:val="0"/>
        <w:snapToGrid w:val="0"/>
        <w:spacing w:line="480" w:lineRule="auto"/>
        <w:ind w:firstLine="616" w:firstLineChars="200"/>
        <w:textAlignment w:val="baseline"/>
        <w:rPr>
          <w:rFonts w:hint="eastAsia" w:ascii="仿宋_GB2312" w:hAnsi="仿宋_GB2312" w:eastAsia="仿宋_GB2312" w:cs="仿宋_GB2312"/>
          <w:color w:val="auto"/>
          <w:spacing w:val="-6"/>
          <w:w w:val="100"/>
          <w:sz w:val="32"/>
          <w:szCs w:val="32"/>
        </w:rPr>
      </w:pPr>
      <w:r>
        <w:rPr>
          <w:rFonts w:hint="eastAsia" w:ascii="仿宋_GB2312" w:hAnsi="仿宋_GB2312" w:eastAsia="仿宋_GB2312" w:cs="仿宋_GB2312"/>
          <w:color w:val="auto"/>
          <w:spacing w:val="-6"/>
          <w:w w:val="100"/>
          <w:sz w:val="32"/>
          <w:szCs w:val="32"/>
          <w:lang w:val="en-US" w:eastAsia="zh-CN"/>
        </w:rPr>
        <w:t>（二）</w:t>
      </w:r>
      <w:r>
        <w:rPr>
          <w:rFonts w:hint="eastAsia" w:ascii="仿宋_GB2312" w:hAnsi="仿宋_GB2312" w:eastAsia="仿宋_GB2312" w:cs="仿宋_GB2312"/>
          <w:color w:val="auto"/>
          <w:spacing w:val="-6"/>
          <w:w w:val="100"/>
          <w:sz w:val="32"/>
          <w:szCs w:val="32"/>
        </w:rPr>
        <w:t>《市政公用工程设计文件编制深度规定》（2013年版）；</w:t>
      </w:r>
    </w:p>
    <w:p w14:paraId="773285DE">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rPr>
        <w:t>建设部关于印发《市政工程投资估算编制办法》的通知（建标〔2007〕164号）</w:t>
      </w:r>
    </w:p>
    <w:p w14:paraId="059754A0">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color w:val="auto"/>
          <w:sz w:val="32"/>
          <w:szCs w:val="32"/>
        </w:rPr>
        <w:t>《市政工程投资估算指标第四册：排水工程》（HGZ47-104-2007）；</w:t>
      </w:r>
    </w:p>
    <w:p w14:paraId="0A2571AD">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（五）</w:t>
      </w:r>
      <w:r>
        <w:rPr>
          <w:rFonts w:hint="eastAsia" w:ascii="仿宋_GB2312" w:hAnsi="仿宋_GB2312" w:eastAsia="仿宋_GB2312" w:cs="仿宋_GB2312"/>
          <w:color w:val="auto"/>
          <w:sz w:val="32"/>
          <w:szCs w:val="32"/>
        </w:rPr>
        <w:t>《建设工程工程量清单计价规范》（GB50500-2013）；</w:t>
      </w:r>
    </w:p>
    <w:p w14:paraId="42E18E5F">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（六）</w:t>
      </w:r>
      <w:r>
        <w:rPr>
          <w:rFonts w:hint="eastAsia" w:ascii="仿宋_GB2312" w:hAnsi="仿宋_GB2312" w:eastAsia="仿宋_GB2312" w:cs="仿宋_GB2312"/>
          <w:color w:val="auto"/>
          <w:sz w:val="32"/>
          <w:szCs w:val="32"/>
        </w:rPr>
        <w:t>财政部关于印发《基本建设项目建设成本管理规定》的通知（财建〔2016〕504号）；</w:t>
      </w:r>
    </w:p>
    <w:p w14:paraId="58F93E8E">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（七）</w:t>
      </w:r>
      <w:r>
        <w:rPr>
          <w:rFonts w:hint="eastAsia" w:ascii="仿宋_GB2312" w:hAnsi="仿宋_GB2312" w:eastAsia="仿宋_GB2312" w:cs="仿宋_GB2312"/>
          <w:color w:val="auto"/>
          <w:sz w:val="32"/>
          <w:szCs w:val="32"/>
        </w:rPr>
        <w:t>《国家发展改革委关于进一步放开建设项目专业服务价格的通知》（发改价格〔2015〕299号）；</w:t>
      </w:r>
    </w:p>
    <w:p w14:paraId="7E6FD446">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（八）</w:t>
      </w:r>
      <w:r>
        <w:rPr>
          <w:rFonts w:hint="eastAsia" w:ascii="仿宋_GB2312" w:hAnsi="仿宋_GB2312" w:eastAsia="仿宋_GB2312" w:cs="仿宋_GB2312"/>
          <w:color w:val="auto"/>
          <w:sz w:val="32"/>
          <w:szCs w:val="32"/>
        </w:rPr>
        <w:t>陕西省物价局、陕西省住房和城乡建设厅《关于我省工程造价咨询服务收费标准有关问题的通知》（陕价行发〔2014〕88号）；</w:t>
      </w:r>
    </w:p>
    <w:p w14:paraId="635C609E">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（九）</w:t>
      </w:r>
      <w:r>
        <w:rPr>
          <w:rFonts w:hint="eastAsia" w:ascii="仿宋_GB2312" w:hAnsi="仿宋_GB2312" w:eastAsia="仿宋_GB2312" w:cs="仿宋_GB2312"/>
          <w:color w:val="auto"/>
          <w:sz w:val="32"/>
          <w:szCs w:val="32"/>
        </w:rPr>
        <w:t>《陕西省工程建设其他费用定额》（陕发改投资〔2012〕241号）；</w:t>
      </w:r>
    </w:p>
    <w:p w14:paraId="5305CC9A">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（十）</w:t>
      </w:r>
      <w:r>
        <w:rPr>
          <w:rFonts w:hint="eastAsia" w:ascii="仿宋_GB2312" w:hAnsi="仿宋_GB2312" w:eastAsia="仿宋_GB2312" w:cs="仿宋_GB2312"/>
          <w:color w:val="auto"/>
          <w:sz w:val="32"/>
          <w:szCs w:val="32"/>
        </w:rPr>
        <w:t>《陕西省建设工程消耗量定额（2004）补充定额》；</w:t>
      </w:r>
    </w:p>
    <w:p w14:paraId="5E18714D">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（十一）</w:t>
      </w:r>
      <w:r>
        <w:rPr>
          <w:rFonts w:hint="eastAsia" w:ascii="仿宋_GB2312" w:hAnsi="仿宋_GB2312" w:eastAsia="仿宋_GB2312" w:cs="仿宋_GB2312"/>
          <w:color w:val="auto"/>
          <w:sz w:val="32"/>
          <w:szCs w:val="32"/>
        </w:rPr>
        <w:t>同类建设项目工程造价、当地工程造价信息；</w:t>
      </w:r>
    </w:p>
    <w:p w14:paraId="262C25A8">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color w:val="000000" w:themeColor="text1"/>
          <w:sz w:val="36"/>
          <w:szCs w:val="36"/>
          <w14:textFill>
            <w14:solidFill>
              <w14:schemeClr w14:val="tx1"/>
            </w14:solidFill>
          </w14:textFill>
        </w:rPr>
      </w:pPr>
      <w:r>
        <w:rPr>
          <w:rFonts w:hint="eastAsia" w:ascii="楷体" w:hAnsi="楷体" w:eastAsia="楷体" w:cs="楷体"/>
          <w:b/>
          <w:bCs/>
          <w:color w:val="000000" w:themeColor="text1"/>
          <w:sz w:val="36"/>
          <w:szCs w:val="36"/>
          <w:lang w:val="en-US" w:eastAsia="zh-CN"/>
          <w14:textFill>
            <w14:solidFill>
              <w14:schemeClr w14:val="tx1"/>
            </w14:solidFill>
          </w14:textFill>
        </w:rPr>
        <w:t>二、</w:t>
      </w:r>
      <w:r>
        <w:rPr>
          <w:rFonts w:hint="eastAsia" w:ascii="楷体" w:hAnsi="楷体" w:eastAsia="楷体" w:cs="楷体"/>
          <w:b/>
          <w:bCs/>
          <w:color w:val="000000" w:themeColor="text1"/>
          <w:sz w:val="36"/>
          <w:szCs w:val="36"/>
          <w14:textFill>
            <w14:solidFill>
              <w14:schemeClr w14:val="tx1"/>
            </w14:solidFill>
          </w14:textFill>
        </w:rPr>
        <w:t xml:space="preserve">投资概算 </w:t>
      </w:r>
    </w:p>
    <w:p w14:paraId="32BA1758">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w:t>
      </w:r>
      <w:r>
        <w:rPr>
          <w:rFonts w:hint="eastAsia" w:ascii="仿宋_GB2312" w:hAnsi="仿宋_GB2312" w:eastAsia="仿宋_GB2312" w:cs="仿宋_GB2312"/>
          <w:color w:val="000000" w:themeColor="text1"/>
          <w:sz w:val="32"/>
          <w:szCs w:val="32"/>
          <w:highlight w:val="none"/>
          <w14:textFill>
            <w14:solidFill>
              <w14:schemeClr w14:val="tx1"/>
            </w14:solidFill>
          </w14:textFill>
        </w:rPr>
        <w:t>项目计划总投资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10003475</w:t>
      </w:r>
      <w:r>
        <w:rPr>
          <w:rFonts w:hint="eastAsia" w:ascii="仿宋_GB2312" w:hAnsi="仿宋_GB2312" w:eastAsia="仿宋_GB2312" w:cs="仿宋_GB2312"/>
          <w:color w:val="000000" w:themeColor="text1"/>
          <w:sz w:val="32"/>
          <w:szCs w:val="32"/>
          <w:highlight w:val="none"/>
          <w14:textFill>
            <w14:solidFill>
              <w14:schemeClr w14:val="tx1"/>
            </w14:solidFill>
          </w14:textFill>
        </w:rPr>
        <w:t>元，其中</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建设工程费7002900</w:t>
      </w:r>
      <w:r>
        <w:rPr>
          <w:rFonts w:hint="eastAsia" w:ascii="仿宋_GB2312" w:hAnsi="仿宋_GB2312" w:eastAsia="仿宋_GB2312" w:cs="仿宋_GB2312"/>
          <w:color w:val="000000" w:themeColor="text1"/>
          <w:sz w:val="32"/>
          <w:szCs w:val="32"/>
          <w:highlight w:val="none"/>
          <w14:textFill>
            <w14:solidFill>
              <w14:schemeClr w14:val="tx1"/>
            </w14:solidFill>
          </w14:textFill>
        </w:rPr>
        <w:t>元，</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配套设备及</w:t>
      </w:r>
      <w:r>
        <w:rPr>
          <w:rFonts w:hint="eastAsia" w:ascii="仿宋_GB2312" w:hAnsi="仿宋_GB2312" w:eastAsia="仿宋_GB2312" w:cs="仿宋_GB2312"/>
          <w:color w:val="000000" w:themeColor="text1"/>
          <w:sz w:val="32"/>
          <w:szCs w:val="32"/>
          <w:highlight w:val="none"/>
          <w14:textFill>
            <w14:solidFill>
              <w14:schemeClr w14:val="tx1"/>
            </w14:solidFill>
          </w14:textFill>
        </w:rPr>
        <w:t>安装费</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3000575</w:t>
      </w:r>
      <w:r>
        <w:rPr>
          <w:rFonts w:hint="eastAsia" w:ascii="仿宋_GB2312" w:hAnsi="仿宋_GB2312" w:eastAsia="仿宋_GB2312" w:cs="仿宋_GB2312"/>
          <w:color w:val="000000" w:themeColor="text1"/>
          <w:sz w:val="32"/>
          <w:szCs w:val="32"/>
          <w:highlight w:val="none"/>
          <w14:textFill>
            <w14:solidFill>
              <w14:schemeClr w14:val="tx1"/>
            </w14:solidFill>
          </w14:textFill>
        </w:rPr>
        <w:t>元。</w:t>
      </w:r>
    </w:p>
    <w:p w14:paraId="7D199497">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资金</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补助标准</w:t>
      </w:r>
    </w:p>
    <w:p w14:paraId="338AC2F0">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根据中共镇安县委办公室镇安县人民政府办公室关于印发《镇安县实施乡村振兴战略农业产业扶持办法(修订)》的通知（镇办发[2023]1号）文件，对新增增氧设施、水质智能化设备、检测检疫设备、陆基圆桶循环水养殖设备、养殖尾水处理系统等生产设施设备的，按不超过投资额30%补助。</w:t>
      </w:r>
    </w:p>
    <w:p w14:paraId="1942D83E">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（三）</w:t>
      </w:r>
      <w:r>
        <w:rPr>
          <w:rFonts w:hint="eastAsia" w:ascii="仿宋_GB2312" w:hAnsi="仿宋_GB2312" w:eastAsia="仿宋_GB2312" w:cs="仿宋_GB2312"/>
          <w:color w:val="000000" w:themeColor="text1"/>
          <w:sz w:val="32"/>
          <w:szCs w:val="32"/>
          <w:highlight w:val="none"/>
          <w14:textFill>
            <w14:solidFill>
              <w14:schemeClr w14:val="tx1"/>
            </w14:solidFill>
          </w14:textFill>
        </w:rPr>
        <w:t>资金来源</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及</w:t>
      </w:r>
      <w:r>
        <w:rPr>
          <w:rFonts w:hint="eastAsia" w:ascii="仿宋_GB2312" w:hAnsi="仿宋_GB2312" w:eastAsia="仿宋_GB2312" w:cs="仿宋_GB2312"/>
          <w:color w:val="000000" w:themeColor="text1"/>
          <w:sz w:val="32"/>
          <w:szCs w:val="32"/>
          <w:highlight w:val="none"/>
          <w14:textFill>
            <w14:solidFill>
              <w14:schemeClr w14:val="tx1"/>
            </w14:solidFill>
          </w14:textFill>
        </w:rPr>
        <w:t>用途</w:t>
      </w:r>
    </w:p>
    <w:p w14:paraId="05362C39">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自筹资金及来源</w:t>
      </w:r>
    </w:p>
    <w:p w14:paraId="5D373115">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项目单位自筹解决资金</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700.3475万</w:t>
      </w:r>
      <w:r>
        <w:rPr>
          <w:rFonts w:hint="eastAsia" w:ascii="仿宋_GB2312" w:hAnsi="仿宋_GB2312" w:eastAsia="仿宋_GB2312" w:cs="仿宋_GB2312"/>
          <w:color w:val="000000" w:themeColor="text1"/>
          <w:sz w:val="32"/>
          <w:szCs w:val="32"/>
          <w:highlight w:val="none"/>
          <w14:textFill>
            <w14:solidFill>
              <w14:schemeClr w14:val="tx1"/>
            </w14:solidFill>
          </w14:textFill>
        </w:rPr>
        <w:t>元</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主要用于水处理循环车间建设、管道安装、电气安装等。</w:t>
      </w:r>
    </w:p>
    <w:p w14:paraId="118913F1">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2024年度财政衔接推进乡村振兴补助资金</w:t>
      </w:r>
    </w:p>
    <w:p w14:paraId="4B2DF237">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sectPr>
          <w:footerReference r:id="rId6" w:type="default"/>
          <w:pgSz w:w="11900" w:h="16840"/>
          <w:pgMar w:top="1440" w:right="1080" w:bottom="1440" w:left="1080" w:header="0" w:footer="1084" w:gutter="0"/>
          <w:pgNumType w:fmt="decimal" w:start="1"/>
          <w:cols w:space="720" w:num="1"/>
        </w:sectPr>
      </w:pPr>
      <w:r>
        <w:rPr>
          <w:rFonts w:hint="eastAsia" w:ascii="仿宋_GB2312" w:hAnsi="仿宋_GB2312" w:eastAsia="仿宋_GB2312" w:cs="仿宋_GB2312"/>
          <w:color w:val="000000" w:themeColor="text1"/>
          <w:sz w:val="32"/>
          <w:szCs w:val="32"/>
          <w:highlight w:val="none"/>
          <w14:textFill>
            <w14:solidFill>
              <w14:schemeClr w14:val="tx1"/>
            </w14:solidFill>
          </w14:textFill>
        </w:rPr>
        <w:t>申请2024年度财政衔接推进乡村振兴补助资金</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300</w:t>
      </w:r>
      <w:r>
        <w:rPr>
          <w:rFonts w:hint="eastAsia" w:ascii="仿宋_GB2312" w:hAnsi="仿宋_GB2312" w:eastAsia="仿宋_GB2312" w:cs="仿宋_GB2312"/>
          <w:color w:val="000000" w:themeColor="text1"/>
          <w:sz w:val="32"/>
          <w:szCs w:val="32"/>
          <w:highlight w:val="none"/>
          <w14:textFill>
            <w14:solidFill>
              <w14:schemeClr w14:val="tx1"/>
            </w14:solidFill>
          </w14:textFill>
        </w:rPr>
        <w:t>万元</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主要用于6号厂房水处理净化设备购买及安装。具体内容如下：</w:t>
      </w:r>
    </w:p>
    <w:tbl>
      <w:tblPr>
        <w:tblStyle w:val="9"/>
        <w:tblW w:w="1398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4"/>
        <w:gridCol w:w="2221"/>
        <w:gridCol w:w="3613"/>
        <w:gridCol w:w="806"/>
        <w:gridCol w:w="1200"/>
        <w:gridCol w:w="1234"/>
        <w:gridCol w:w="1423"/>
        <w:gridCol w:w="1234"/>
        <w:gridCol w:w="1114"/>
      </w:tblGrid>
      <w:tr w14:paraId="28E87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trPr>
        <w:tc>
          <w:tcPr>
            <w:tcW w:w="1144"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0C6B83">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snapToGrid w:val="0"/>
                <w:color w:val="000000"/>
                <w:kern w:val="0"/>
                <w:sz w:val="24"/>
                <w:szCs w:val="24"/>
                <w:u w:val="none"/>
                <w:lang w:val="en-US" w:eastAsia="zh-CN" w:bidi="ar"/>
              </w:rPr>
              <w:t>项目名称</w:t>
            </w:r>
          </w:p>
        </w:tc>
        <w:tc>
          <w:tcPr>
            <w:tcW w:w="2221" w:type="dxa"/>
            <w:vMerge w:val="restart"/>
            <w:tcBorders>
              <w:top w:val="single" w:color="000000" w:sz="8" w:space="0"/>
              <w:left w:val="nil"/>
              <w:bottom w:val="nil"/>
              <w:right w:val="single" w:color="000000" w:sz="8" w:space="0"/>
            </w:tcBorders>
            <w:shd w:val="clear" w:color="auto" w:fill="auto"/>
            <w:noWrap/>
            <w:vAlign w:val="center"/>
          </w:tcPr>
          <w:p w14:paraId="28BF7CE9">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snapToGrid w:val="0"/>
                <w:color w:val="000000"/>
                <w:kern w:val="0"/>
                <w:sz w:val="24"/>
                <w:szCs w:val="24"/>
                <w:u w:val="none"/>
                <w:lang w:val="en-US" w:eastAsia="zh-CN" w:bidi="ar"/>
              </w:rPr>
              <w:t>建设内容</w:t>
            </w:r>
          </w:p>
        </w:tc>
        <w:tc>
          <w:tcPr>
            <w:tcW w:w="3613" w:type="dxa"/>
            <w:vMerge w:val="restart"/>
            <w:tcBorders>
              <w:top w:val="single" w:color="000000" w:sz="8" w:space="0"/>
              <w:left w:val="nil"/>
              <w:bottom w:val="single" w:color="000000" w:sz="8" w:space="0"/>
              <w:right w:val="single" w:color="000000" w:sz="8" w:space="0"/>
            </w:tcBorders>
            <w:shd w:val="clear" w:color="auto" w:fill="auto"/>
            <w:noWrap/>
            <w:vAlign w:val="center"/>
          </w:tcPr>
          <w:p w14:paraId="7424873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snapToGrid w:val="0"/>
                <w:color w:val="000000"/>
                <w:kern w:val="0"/>
                <w:sz w:val="24"/>
                <w:szCs w:val="24"/>
                <w:u w:val="none"/>
                <w:lang w:val="en-US" w:eastAsia="zh-CN" w:bidi="ar"/>
              </w:rPr>
              <w:t>规格型号</w:t>
            </w:r>
          </w:p>
        </w:tc>
        <w:tc>
          <w:tcPr>
            <w:tcW w:w="806" w:type="dxa"/>
            <w:vMerge w:val="restart"/>
            <w:tcBorders>
              <w:top w:val="single" w:color="000000" w:sz="8" w:space="0"/>
              <w:left w:val="nil"/>
              <w:bottom w:val="single" w:color="000000" w:sz="8" w:space="0"/>
              <w:right w:val="single" w:color="000000" w:sz="8" w:space="0"/>
            </w:tcBorders>
            <w:shd w:val="clear" w:color="auto" w:fill="auto"/>
            <w:noWrap/>
            <w:vAlign w:val="center"/>
          </w:tcPr>
          <w:p w14:paraId="51266287">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snapToGrid w:val="0"/>
                <w:color w:val="000000"/>
                <w:kern w:val="0"/>
                <w:sz w:val="24"/>
                <w:szCs w:val="24"/>
                <w:u w:val="none"/>
                <w:lang w:val="en-US" w:eastAsia="zh-CN" w:bidi="ar"/>
              </w:rPr>
              <w:t>单位</w:t>
            </w:r>
          </w:p>
        </w:tc>
        <w:tc>
          <w:tcPr>
            <w:tcW w:w="1200" w:type="dxa"/>
            <w:vMerge w:val="restart"/>
            <w:tcBorders>
              <w:top w:val="single" w:color="000000" w:sz="8" w:space="0"/>
              <w:left w:val="nil"/>
              <w:bottom w:val="single" w:color="000000" w:sz="8" w:space="0"/>
              <w:right w:val="single" w:color="000000" w:sz="8" w:space="0"/>
            </w:tcBorders>
            <w:shd w:val="clear" w:color="auto" w:fill="auto"/>
            <w:noWrap/>
            <w:vAlign w:val="center"/>
          </w:tcPr>
          <w:p w14:paraId="2FF633E3">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snapToGrid w:val="0"/>
                <w:color w:val="000000"/>
                <w:kern w:val="0"/>
                <w:sz w:val="24"/>
                <w:szCs w:val="24"/>
                <w:u w:val="none"/>
                <w:lang w:val="en-US" w:eastAsia="zh-CN" w:bidi="ar"/>
              </w:rPr>
              <w:t>数量</w:t>
            </w:r>
          </w:p>
        </w:tc>
        <w:tc>
          <w:tcPr>
            <w:tcW w:w="1234" w:type="dxa"/>
            <w:tcBorders>
              <w:top w:val="single" w:color="000000" w:sz="8" w:space="0"/>
              <w:left w:val="nil"/>
              <w:bottom w:val="nil"/>
              <w:right w:val="single" w:color="000000" w:sz="8" w:space="0"/>
            </w:tcBorders>
            <w:shd w:val="clear" w:color="auto" w:fill="auto"/>
            <w:vAlign w:val="center"/>
          </w:tcPr>
          <w:p w14:paraId="2893A733">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snapToGrid w:val="0"/>
                <w:color w:val="000000"/>
                <w:kern w:val="0"/>
                <w:sz w:val="24"/>
                <w:szCs w:val="24"/>
                <w:u w:val="none"/>
                <w:lang w:val="en-US" w:eastAsia="zh-CN" w:bidi="ar"/>
              </w:rPr>
              <w:t>单价</w:t>
            </w:r>
          </w:p>
        </w:tc>
        <w:tc>
          <w:tcPr>
            <w:tcW w:w="1423" w:type="dxa"/>
            <w:tcBorders>
              <w:top w:val="single" w:color="000000" w:sz="8" w:space="0"/>
              <w:left w:val="nil"/>
              <w:bottom w:val="nil"/>
              <w:right w:val="single" w:color="000000" w:sz="8" w:space="0"/>
            </w:tcBorders>
            <w:shd w:val="clear" w:color="auto" w:fill="auto"/>
            <w:vAlign w:val="center"/>
          </w:tcPr>
          <w:p w14:paraId="1CA539A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snapToGrid w:val="0"/>
                <w:color w:val="000000"/>
                <w:kern w:val="0"/>
                <w:sz w:val="24"/>
                <w:szCs w:val="24"/>
                <w:u w:val="none"/>
                <w:lang w:val="en-US" w:eastAsia="zh-CN" w:bidi="ar"/>
              </w:rPr>
              <w:t>合计</w:t>
            </w:r>
          </w:p>
        </w:tc>
        <w:tc>
          <w:tcPr>
            <w:tcW w:w="1234" w:type="dxa"/>
            <w:vMerge w:val="restart"/>
            <w:tcBorders>
              <w:top w:val="single" w:color="000000" w:sz="8" w:space="0"/>
              <w:left w:val="nil"/>
              <w:bottom w:val="single" w:color="000000" w:sz="8" w:space="0"/>
              <w:right w:val="single" w:color="000000" w:sz="8" w:space="0"/>
            </w:tcBorders>
            <w:shd w:val="clear" w:color="auto" w:fill="auto"/>
            <w:noWrap/>
            <w:vAlign w:val="center"/>
          </w:tcPr>
          <w:p w14:paraId="0CB43FAC">
            <w:pPr>
              <w:keepNext w:val="0"/>
              <w:keepLines w:val="0"/>
              <w:widowControl/>
              <w:suppressLineNumbers w:val="0"/>
              <w:jc w:val="center"/>
              <w:textAlignment w:val="center"/>
              <w:rPr>
                <w:rFonts w:hint="eastAsia" w:ascii="仿宋_GB2312" w:hAnsi="宋体" w:eastAsia="仿宋_GB2312" w:cs="仿宋_GB2312"/>
                <w:b/>
                <w:bCs/>
                <w:i w:val="0"/>
                <w:iCs w:val="0"/>
                <w:snapToGrid w:val="0"/>
                <w:color w:val="000000"/>
                <w:kern w:val="0"/>
                <w:sz w:val="24"/>
                <w:szCs w:val="24"/>
                <w:u w:val="none"/>
                <w:lang w:val="en-US" w:eastAsia="zh-CN" w:bidi="ar"/>
              </w:rPr>
            </w:pPr>
            <w:r>
              <w:rPr>
                <w:rFonts w:hint="eastAsia" w:ascii="仿宋_GB2312" w:hAnsi="宋体" w:eastAsia="仿宋_GB2312" w:cs="仿宋_GB2312"/>
                <w:b/>
                <w:bCs/>
                <w:i w:val="0"/>
                <w:iCs w:val="0"/>
                <w:snapToGrid w:val="0"/>
                <w:color w:val="000000"/>
                <w:kern w:val="0"/>
                <w:sz w:val="24"/>
                <w:szCs w:val="24"/>
                <w:u w:val="none"/>
                <w:lang w:val="en-US" w:eastAsia="zh-CN" w:bidi="ar"/>
              </w:rPr>
              <w:t>总计</w:t>
            </w:r>
          </w:p>
          <w:p w14:paraId="3B9E63EA">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snapToGrid w:val="0"/>
                <w:color w:val="000000"/>
                <w:kern w:val="0"/>
                <w:sz w:val="24"/>
                <w:szCs w:val="24"/>
                <w:u w:val="none"/>
                <w:lang w:val="en-US" w:eastAsia="zh-CN" w:bidi="ar"/>
              </w:rPr>
              <w:t>（元）</w:t>
            </w:r>
          </w:p>
        </w:tc>
        <w:tc>
          <w:tcPr>
            <w:tcW w:w="1114" w:type="dxa"/>
            <w:vMerge w:val="restart"/>
            <w:tcBorders>
              <w:top w:val="single" w:color="000000" w:sz="8" w:space="0"/>
              <w:left w:val="nil"/>
              <w:bottom w:val="single" w:color="000000" w:sz="8" w:space="0"/>
              <w:right w:val="single" w:color="000000" w:sz="8" w:space="0"/>
            </w:tcBorders>
            <w:shd w:val="clear" w:color="auto" w:fill="auto"/>
            <w:noWrap/>
            <w:vAlign w:val="center"/>
          </w:tcPr>
          <w:p w14:paraId="558088D8">
            <w:pPr>
              <w:keepNext w:val="0"/>
              <w:keepLines w:val="0"/>
              <w:widowControl/>
              <w:suppressLineNumbers w:val="0"/>
              <w:jc w:val="center"/>
              <w:textAlignment w:val="center"/>
              <w:rPr>
                <w:rFonts w:hint="eastAsia" w:ascii="仿宋_GB2312" w:hAnsi="宋体" w:eastAsia="仿宋_GB2312" w:cs="仿宋_GB2312"/>
                <w:b/>
                <w:bCs/>
                <w:i w:val="0"/>
                <w:iCs w:val="0"/>
                <w:snapToGrid w:val="0"/>
                <w:color w:val="000000"/>
                <w:kern w:val="0"/>
                <w:sz w:val="24"/>
                <w:szCs w:val="24"/>
                <w:u w:val="none"/>
                <w:lang w:val="en-US" w:eastAsia="zh-CN" w:bidi="ar"/>
              </w:rPr>
            </w:pPr>
            <w:r>
              <w:rPr>
                <w:rFonts w:hint="eastAsia" w:ascii="仿宋_GB2312" w:hAnsi="宋体" w:eastAsia="仿宋_GB2312" w:cs="仿宋_GB2312"/>
                <w:b/>
                <w:bCs/>
                <w:i w:val="0"/>
                <w:iCs w:val="0"/>
                <w:snapToGrid w:val="0"/>
                <w:color w:val="000000"/>
                <w:kern w:val="0"/>
                <w:sz w:val="24"/>
                <w:szCs w:val="24"/>
                <w:u w:val="none"/>
                <w:lang w:val="en-US" w:eastAsia="zh-CN" w:bidi="ar"/>
              </w:rPr>
              <w:t>资金</w:t>
            </w:r>
          </w:p>
          <w:p w14:paraId="6E3BA04E">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snapToGrid w:val="0"/>
                <w:color w:val="000000"/>
                <w:kern w:val="0"/>
                <w:sz w:val="24"/>
                <w:szCs w:val="24"/>
                <w:u w:val="none"/>
                <w:lang w:val="en-US" w:eastAsia="zh-CN" w:bidi="ar"/>
              </w:rPr>
              <w:t>来源</w:t>
            </w:r>
          </w:p>
        </w:tc>
      </w:tr>
      <w:tr w14:paraId="3B86D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68D18F">
            <w:pPr>
              <w:jc w:val="center"/>
              <w:rPr>
                <w:rFonts w:hint="eastAsia" w:ascii="仿宋_GB2312" w:hAnsi="宋体" w:eastAsia="仿宋_GB2312" w:cs="仿宋_GB2312"/>
                <w:b/>
                <w:bCs/>
                <w:i w:val="0"/>
                <w:iCs w:val="0"/>
                <w:color w:val="000000"/>
                <w:sz w:val="24"/>
                <w:szCs w:val="24"/>
                <w:u w:val="none"/>
              </w:rPr>
            </w:pPr>
          </w:p>
        </w:tc>
        <w:tc>
          <w:tcPr>
            <w:tcW w:w="2221" w:type="dxa"/>
            <w:vMerge w:val="continue"/>
            <w:tcBorders>
              <w:top w:val="single" w:color="000000" w:sz="8" w:space="0"/>
              <w:left w:val="nil"/>
              <w:bottom w:val="nil"/>
              <w:right w:val="single" w:color="000000" w:sz="8" w:space="0"/>
            </w:tcBorders>
            <w:shd w:val="clear" w:color="auto" w:fill="auto"/>
            <w:noWrap/>
            <w:vAlign w:val="center"/>
          </w:tcPr>
          <w:p w14:paraId="616EC22C">
            <w:pPr>
              <w:jc w:val="center"/>
              <w:rPr>
                <w:rFonts w:hint="eastAsia" w:ascii="仿宋_GB2312" w:hAnsi="宋体" w:eastAsia="仿宋_GB2312" w:cs="仿宋_GB2312"/>
                <w:b/>
                <w:bCs/>
                <w:i w:val="0"/>
                <w:iCs w:val="0"/>
                <w:color w:val="000000"/>
                <w:sz w:val="24"/>
                <w:szCs w:val="24"/>
                <w:u w:val="none"/>
              </w:rPr>
            </w:pPr>
          </w:p>
        </w:tc>
        <w:tc>
          <w:tcPr>
            <w:tcW w:w="3613" w:type="dxa"/>
            <w:vMerge w:val="continue"/>
            <w:tcBorders>
              <w:top w:val="single" w:color="000000" w:sz="8" w:space="0"/>
              <w:left w:val="nil"/>
              <w:bottom w:val="single" w:color="000000" w:sz="8" w:space="0"/>
              <w:right w:val="single" w:color="000000" w:sz="8" w:space="0"/>
            </w:tcBorders>
            <w:shd w:val="clear" w:color="auto" w:fill="auto"/>
            <w:noWrap/>
            <w:vAlign w:val="center"/>
          </w:tcPr>
          <w:p w14:paraId="3F31F23D">
            <w:pPr>
              <w:jc w:val="center"/>
              <w:rPr>
                <w:rFonts w:hint="eastAsia" w:ascii="仿宋_GB2312" w:hAnsi="宋体" w:eastAsia="仿宋_GB2312" w:cs="仿宋_GB2312"/>
                <w:b/>
                <w:bCs/>
                <w:i w:val="0"/>
                <w:iCs w:val="0"/>
                <w:color w:val="000000"/>
                <w:sz w:val="24"/>
                <w:szCs w:val="24"/>
                <w:u w:val="none"/>
              </w:rPr>
            </w:pPr>
          </w:p>
        </w:tc>
        <w:tc>
          <w:tcPr>
            <w:tcW w:w="806" w:type="dxa"/>
            <w:vMerge w:val="continue"/>
            <w:tcBorders>
              <w:top w:val="single" w:color="000000" w:sz="8" w:space="0"/>
              <w:left w:val="nil"/>
              <w:bottom w:val="single" w:color="000000" w:sz="8" w:space="0"/>
              <w:right w:val="single" w:color="000000" w:sz="8" w:space="0"/>
            </w:tcBorders>
            <w:shd w:val="clear" w:color="auto" w:fill="auto"/>
            <w:noWrap/>
            <w:vAlign w:val="center"/>
          </w:tcPr>
          <w:p w14:paraId="7353461C">
            <w:pPr>
              <w:jc w:val="center"/>
              <w:rPr>
                <w:rFonts w:hint="eastAsia" w:ascii="仿宋_GB2312" w:hAnsi="宋体" w:eastAsia="仿宋_GB2312" w:cs="仿宋_GB2312"/>
                <w:b/>
                <w:bCs/>
                <w:i w:val="0"/>
                <w:iCs w:val="0"/>
                <w:color w:val="000000"/>
                <w:sz w:val="24"/>
                <w:szCs w:val="24"/>
                <w:u w:val="none"/>
              </w:rPr>
            </w:pPr>
          </w:p>
        </w:tc>
        <w:tc>
          <w:tcPr>
            <w:tcW w:w="1200" w:type="dxa"/>
            <w:vMerge w:val="continue"/>
            <w:tcBorders>
              <w:top w:val="single" w:color="000000" w:sz="8" w:space="0"/>
              <w:left w:val="nil"/>
              <w:bottom w:val="single" w:color="000000" w:sz="8" w:space="0"/>
              <w:right w:val="single" w:color="000000" w:sz="8" w:space="0"/>
            </w:tcBorders>
            <w:shd w:val="clear" w:color="auto" w:fill="auto"/>
            <w:noWrap/>
            <w:vAlign w:val="center"/>
          </w:tcPr>
          <w:p w14:paraId="3E5BE5D2">
            <w:pPr>
              <w:jc w:val="center"/>
              <w:rPr>
                <w:rFonts w:hint="eastAsia" w:ascii="仿宋_GB2312" w:hAnsi="宋体" w:eastAsia="仿宋_GB2312" w:cs="仿宋_GB2312"/>
                <w:b/>
                <w:bCs/>
                <w:i w:val="0"/>
                <w:iCs w:val="0"/>
                <w:color w:val="000000"/>
                <w:sz w:val="24"/>
                <w:szCs w:val="24"/>
                <w:u w:val="none"/>
              </w:rPr>
            </w:pPr>
          </w:p>
        </w:tc>
        <w:tc>
          <w:tcPr>
            <w:tcW w:w="1234" w:type="dxa"/>
            <w:tcBorders>
              <w:top w:val="nil"/>
              <w:left w:val="nil"/>
              <w:bottom w:val="nil"/>
              <w:right w:val="single" w:color="000000" w:sz="8" w:space="0"/>
            </w:tcBorders>
            <w:shd w:val="clear" w:color="auto" w:fill="auto"/>
            <w:vAlign w:val="center"/>
          </w:tcPr>
          <w:p w14:paraId="6F9E2CB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snapToGrid w:val="0"/>
                <w:color w:val="000000"/>
                <w:kern w:val="0"/>
                <w:sz w:val="24"/>
                <w:szCs w:val="24"/>
                <w:u w:val="none"/>
                <w:lang w:val="en-US" w:eastAsia="zh-CN" w:bidi="ar"/>
              </w:rPr>
              <w:t>（元）</w:t>
            </w:r>
          </w:p>
        </w:tc>
        <w:tc>
          <w:tcPr>
            <w:tcW w:w="1423" w:type="dxa"/>
            <w:tcBorders>
              <w:top w:val="nil"/>
              <w:left w:val="nil"/>
              <w:bottom w:val="nil"/>
              <w:right w:val="single" w:color="000000" w:sz="8" w:space="0"/>
            </w:tcBorders>
            <w:shd w:val="clear" w:color="auto" w:fill="auto"/>
            <w:vAlign w:val="center"/>
          </w:tcPr>
          <w:p w14:paraId="199BD09F">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snapToGrid w:val="0"/>
                <w:color w:val="000000"/>
                <w:kern w:val="0"/>
                <w:sz w:val="24"/>
                <w:szCs w:val="24"/>
                <w:u w:val="none"/>
                <w:lang w:val="en-US" w:eastAsia="zh-CN" w:bidi="ar"/>
              </w:rPr>
              <w:t>（元）</w:t>
            </w:r>
          </w:p>
        </w:tc>
        <w:tc>
          <w:tcPr>
            <w:tcW w:w="1234" w:type="dxa"/>
            <w:vMerge w:val="continue"/>
            <w:tcBorders>
              <w:top w:val="single" w:color="000000" w:sz="8" w:space="0"/>
              <w:left w:val="nil"/>
              <w:bottom w:val="single" w:color="000000" w:sz="8" w:space="0"/>
              <w:right w:val="single" w:color="000000" w:sz="8" w:space="0"/>
            </w:tcBorders>
            <w:shd w:val="clear" w:color="auto" w:fill="auto"/>
            <w:noWrap/>
            <w:vAlign w:val="center"/>
          </w:tcPr>
          <w:p w14:paraId="4CEBA7B6">
            <w:pPr>
              <w:jc w:val="center"/>
              <w:rPr>
                <w:rFonts w:hint="eastAsia" w:ascii="仿宋_GB2312" w:hAnsi="宋体" w:eastAsia="仿宋_GB2312" w:cs="仿宋_GB2312"/>
                <w:b/>
                <w:bCs/>
                <w:i w:val="0"/>
                <w:iCs w:val="0"/>
                <w:color w:val="000000"/>
                <w:sz w:val="24"/>
                <w:szCs w:val="24"/>
                <w:u w:val="none"/>
              </w:rPr>
            </w:pPr>
          </w:p>
        </w:tc>
        <w:tc>
          <w:tcPr>
            <w:tcW w:w="1114" w:type="dxa"/>
            <w:vMerge w:val="continue"/>
            <w:tcBorders>
              <w:top w:val="single" w:color="000000" w:sz="8" w:space="0"/>
              <w:left w:val="nil"/>
              <w:bottom w:val="single" w:color="000000" w:sz="8" w:space="0"/>
              <w:right w:val="single" w:color="000000" w:sz="8" w:space="0"/>
            </w:tcBorders>
            <w:shd w:val="clear" w:color="auto" w:fill="auto"/>
            <w:noWrap/>
            <w:vAlign w:val="center"/>
          </w:tcPr>
          <w:p w14:paraId="0395918A">
            <w:pPr>
              <w:jc w:val="center"/>
              <w:rPr>
                <w:rFonts w:hint="eastAsia" w:ascii="仿宋_GB2312" w:hAnsi="宋体" w:eastAsia="仿宋_GB2312" w:cs="仿宋_GB2312"/>
                <w:b/>
                <w:bCs/>
                <w:i w:val="0"/>
                <w:iCs w:val="0"/>
                <w:color w:val="000000"/>
                <w:sz w:val="24"/>
                <w:szCs w:val="24"/>
                <w:u w:val="none"/>
              </w:rPr>
            </w:pPr>
          </w:p>
        </w:tc>
      </w:tr>
      <w:tr w14:paraId="1548E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restart"/>
            <w:tcBorders>
              <w:top w:val="nil"/>
              <w:left w:val="single" w:color="000000" w:sz="8" w:space="0"/>
              <w:bottom w:val="single" w:color="000000" w:sz="8" w:space="0"/>
              <w:right w:val="single" w:color="000000" w:sz="8" w:space="0"/>
            </w:tcBorders>
            <w:shd w:val="clear" w:color="auto" w:fill="auto"/>
            <w:vAlign w:val="center"/>
          </w:tcPr>
          <w:p w14:paraId="07A15B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水处理循环车间建设</w:t>
            </w:r>
          </w:p>
        </w:tc>
        <w:tc>
          <w:tcPr>
            <w:tcW w:w="2221" w:type="dxa"/>
            <w:tcBorders>
              <w:top w:val="single" w:color="000000" w:sz="8" w:space="0"/>
              <w:left w:val="nil"/>
              <w:bottom w:val="single" w:color="000000" w:sz="8" w:space="0"/>
              <w:right w:val="single" w:color="000000" w:sz="8" w:space="0"/>
            </w:tcBorders>
            <w:shd w:val="clear" w:color="auto" w:fill="auto"/>
            <w:vAlign w:val="center"/>
          </w:tcPr>
          <w:p w14:paraId="781F123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人工开挖土方</w:t>
            </w:r>
          </w:p>
        </w:tc>
        <w:tc>
          <w:tcPr>
            <w:tcW w:w="3613" w:type="dxa"/>
            <w:tcBorders>
              <w:top w:val="nil"/>
              <w:left w:val="nil"/>
              <w:bottom w:val="single" w:color="000000" w:sz="8" w:space="0"/>
              <w:right w:val="single" w:color="000000" w:sz="8" w:space="0"/>
            </w:tcBorders>
            <w:shd w:val="clear" w:color="auto" w:fill="auto"/>
            <w:vAlign w:val="center"/>
          </w:tcPr>
          <w:p w14:paraId="31052F6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w:t>
            </w:r>
          </w:p>
        </w:tc>
        <w:tc>
          <w:tcPr>
            <w:tcW w:w="806" w:type="dxa"/>
            <w:tcBorders>
              <w:top w:val="nil"/>
              <w:left w:val="nil"/>
              <w:bottom w:val="single" w:color="000000" w:sz="8" w:space="0"/>
              <w:right w:val="single" w:color="000000" w:sz="8" w:space="0"/>
            </w:tcBorders>
            <w:shd w:val="clear" w:color="auto" w:fill="auto"/>
            <w:vAlign w:val="center"/>
          </w:tcPr>
          <w:p w14:paraId="3C9AE59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m</w:t>
            </w:r>
            <w:r>
              <w:rPr>
                <w:rFonts w:hint="eastAsia" w:ascii="宋体" w:hAnsi="宋体" w:eastAsia="宋体" w:cs="宋体"/>
                <w:i w:val="0"/>
                <w:iCs w:val="0"/>
                <w:snapToGrid w:val="0"/>
                <w:color w:val="000000"/>
                <w:kern w:val="0"/>
                <w:sz w:val="24"/>
                <w:szCs w:val="24"/>
                <w:u w:val="none"/>
                <w:lang w:val="en-US" w:eastAsia="zh-CN" w:bidi="ar"/>
              </w:rPr>
              <w:t>³</w:t>
            </w:r>
          </w:p>
        </w:tc>
        <w:tc>
          <w:tcPr>
            <w:tcW w:w="1200" w:type="dxa"/>
            <w:tcBorders>
              <w:top w:val="nil"/>
              <w:left w:val="nil"/>
              <w:bottom w:val="single" w:color="000000" w:sz="8" w:space="0"/>
              <w:right w:val="single" w:color="000000" w:sz="8" w:space="0"/>
            </w:tcBorders>
            <w:shd w:val="clear" w:color="auto" w:fill="auto"/>
            <w:vAlign w:val="center"/>
          </w:tcPr>
          <w:p w14:paraId="1E933DB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3500</w:t>
            </w:r>
          </w:p>
        </w:tc>
        <w:tc>
          <w:tcPr>
            <w:tcW w:w="1234" w:type="dxa"/>
            <w:tcBorders>
              <w:top w:val="single" w:color="000000" w:sz="8" w:space="0"/>
              <w:left w:val="nil"/>
              <w:bottom w:val="single" w:color="000000" w:sz="8" w:space="0"/>
              <w:right w:val="single" w:color="000000" w:sz="8" w:space="0"/>
            </w:tcBorders>
            <w:shd w:val="clear" w:color="auto" w:fill="auto"/>
            <w:vAlign w:val="center"/>
          </w:tcPr>
          <w:p w14:paraId="27CCFBA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95</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13E03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332500</w:t>
            </w:r>
          </w:p>
        </w:tc>
        <w:tc>
          <w:tcPr>
            <w:tcW w:w="1234" w:type="dxa"/>
            <w:vMerge w:val="restart"/>
            <w:tcBorders>
              <w:top w:val="nil"/>
              <w:left w:val="nil"/>
              <w:bottom w:val="single" w:color="000000" w:sz="8" w:space="0"/>
              <w:right w:val="single" w:color="000000" w:sz="8" w:space="0"/>
            </w:tcBorders>
            <w:shd w:val="clear" w:color="auto" w:fill="auto"/>
            <w:vAlign w:val="center"/>
          </w:tcPr>
          <w:p w14:paraId="725A79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7002900</w:t>
            </w:r>
          </w:p>
        </w:tc>
        <w:tc>
          <w:tcPr>
            <w:tcW w:w="1114" w:type="dxa"/>
            <w:vMerge w:val="restart"/>
            <w:tcBorders>
              <w:top w:val="nil"/>
              <w:left w:val="nil"/>
              <w:bottom w:val="single" w:color="000000" w:sz="8" w:space="0"/>
              <w:right w:val="single" w:color="000000" w:sz="8" w:space="0"/>
            </w:tcBorders>
            <w:shd w:val="clear" w:color="auto" w:fill="auto"/>
            <w:vAlign w:val="center"/>
          </w:tcPr>
          <w:p w14:paraId="006192A2">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自筹</w:t>
            </w:r>
          </w:p>
          <w:p w14:paraId="7C31CB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资金</w:t>
            </w:r>
          </w:p>
        </w:tc>
      </w:tr>
      <w:tr w14:paraId="61E4F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6175BAD2">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70A8A8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钢筋</w:t>
            </w:r>
          </w:p>
        </w:tc>
        <w:tc>
          <w:tcPr>
            <w:tcW w:w="3613" w:type="dxa"/>
            <w:tcBorders>
              <w:top w:val="nil"/>
              <w:left w:val="nil"/>
              <w:bottom w:val="single" w:color="000000" w:sz="8" w:space="0"/>
              <w:right w:val="single" w:color="000000" w:sz="8" w:space="0"/>
            </w:tcBorders>
            <w:shd w:val="clear" w:color="auto" w:fill="auto"/>
            <w:vAlign w:val="center"/>
          </w:tcPr>
          <w:p w14:paraId="12ADF7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热扎钢筋</w:t>
            </w:r>
          </w:p>
        </w:tc>
        <w:tc>
          <w:tcPr>
            <w:tcW w:w="806" w:type="dxa"/>
            <w:tcBorders>
              <w:top w:val="nil"/>
              <w:left w:val="nil"/>
              <w:bottom w:val="single" w:color="000000" w:sz="8" w:space="0"/>
              <w:right w:val="single" w:color="000000" w:sz="8" w:space="0"/>
            </w:tcBorders>
            <w:shd w:val="clear" w:color="auto" w:fill="auto"/>
            <w:vAlign w:val="center"/>
          </w:tcPr>
          <w:p w14:paraId="2214BF7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T</w:t>
            </w:r>
          </w:p>
        </w:tc>
        <w:tc>
          <w:tcPr>
            <w:tcW w:w="1200" w:type="dxa"/>
            <w:tcBorders>
              <w:top w:val="nil"/>
              <w:left w:val="nil"/>
              <w:bottom w:val="single" w:color="000000" w:sz="8" w:space="0"/>
              <w:right w:val="single" w:color="000000" w:sz="8" w:space="0"/>
            </w:tcBorders>
            <w:shd w:val="clear" w:color="auto" w:fill="auto"/>
            <w:vAlign w:val="center"/>
          </w:tcPr>
          <w:p w14:paraId="645BB5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45</w:t>
            </w:r>
          </w:p>
        </w:tc>
        <w:tc>
          <w:tcPr>
            <w:tcW w:w="1234" w:type="dxa"/>
            <w:tcBorders>
              <w:top w:val="nil"/>
              <w:left w:val="nil"/>
              <w:bottom w:val="single" w:color="000000" w:sz="8" w:space="0"/>
              <w:right w:val="single" w:color="000000" w:sz="8" w:space="0"/>
            </w:tcBorders>
            <w:shd w:val="clear" w:color="auto" w:fill="auto"/>
            <w:vAlign w:val="center"/>
          </w:tcPr>
          <w:p w14:paraId="4BBACCF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4360</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4B32B2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196200</w:t>
            </w:r>
          </w:p>
        </w:tc>
        <w:tc>
          <w:tcPr>
            <w:tcW w:w="1234" w:type="dxa"/>
            <w:vMerge w:val="continue"/>
            <w:tcBorders>
              <w:top w:val="nil"/>
              <w:left w:val="nil"/>
              <w:bottom w:val="single" w:color="000000" w:sz="8" w:space="0"/>
              <w:right w:val="single" w:color="000000" w:sz="8" w:space="0"/>
            </w:tcBorders>
            <w:shd w:val="clear" w:color="auto" w:fill="auto"/>
            <w:vAlign w:val="center"/>
          </w:tcPr>
          <w:p w14:paraId="05D6AECF">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5CD354E9">
            <w:pPr>
              <w:jc w:val="center"/>
              <w:rPr>
                <w:rFonts w:hint="eastAsia" w:ascii="宋体" w:hAnsi="宋体" w:eastAsia="宋体" w:cs="宋体"/>
                <w:i w:val="0"/>
                <w:iCs w:val="0"/>
                <w:color w:val="000000"/>
                <w:sz w:val="24"/>
                <w:szCs w:val="24"/>
                <w:u w:val="none"/>
              </w:rPr>
            </w:pPr>
          </w:p>
        </w:tc>
      </w:tr>
      <w:tr w14:paraId="6F967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5D913997">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69B671A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水泥混凝土</w:t>
            </w:r>
          </w:p>
        </w:tc>
        <w:tc>
          <w:tcPr>
            <w:tcW w:w="3613" w:type="dxa"/>
            <w:tcBorders>
              <w:top w:val="nil"/>
              <w:left w:val="nil"/>
              <w:bottom w:val="single" w:color="000000" w:sz="8" w:space="0"/>
              <w:right w:val="single" w:color="000000" w:sz="8" w:space="0"/>
            </w:tcBorders>
            <w:shd w:val="clear" w:color="auto" w:fill="auto"/>
            <w:vAlign w:val="center"/>
          </w:tcPr>
          <w:p w14:paraId="557AC37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C30、C40</w:t>
            </w:r>
          </w:p>
        </w:tc>
        <w:tc>
          <w:tcPr>
            <w:tcW w:w="806" w:type="dxa"/>
            <w:tcBorders>
              <w:top w:val="nil"/>
              <w:left w:val="nil"/>
              <w:bottom w:val="single" w:color="000000" w:sz="8" w:space="0"/>
              <w:right w:val="single" w:color="000000" w:sz="8" w:space="0"/>
            </w:tcBorders>
            <w:shd w:val="clear" w:color="auto" w:fill="auto"/>
            <w:vAlign w:val="center"/>
          </w:tcPr>
          <w:p w14:paraId="39117D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m</w:t>
            </w:r>
            <w:r>
              <w:rPr>
                <w:rFonts w:hint="eastAsia" w:ascii="宋体" w:hAnsi="宋体" w:eastAsia="宋体" w:cs="宋体"/>
                <w:i w:val="0"/>
                <w:iCs w:val="0"/>
                <w:snapToGrid w:val="0"/>
                <w:color w:val="000000"/>
                <w:kern w:val="0"/>
                <w:sz w:val="24"/>
                <w:szCs w:val="24"/>
                <w:u w:val="none"/>
                <w:lang w:val="en-US" w:eastAsia="zh-CN" w:bidi="ar"/>
              </w:rPr>
              <w:t>³</w:t>
            </w:r>
          </w:p>
        </w:tc>
        <w:tc>
          <w:tcPr>
            <w:tcW w:w="1200" w:type="dxa"/>
            <w:tcBorders>
              <w:top w:val="nil"/>
              <w:left w:val="nil"/>
              <w:bottom w:val="single" w:color="000000" w:sz="8" w:space="0"/>
              <w:right w:val="single" w:color="000000" w:sz="8" w:space="0"/>
            </w:tcBorders>
            <w:shd w:val="clear" w:color="auto" w:fill="auto"/>
            <w:vAlign w:val="center"/>
          </w:tcPr>
          <w:p w14:paraId="0FC901B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1120</w:t>
            </w:r>
          </w:p>
        </w:tc>
        <w:tc>
          <w:tcPr>
            <w:tcW w:w="1234" w:type="dxa"/>
            <w:tcBorders>
              <w:top w:val="nil"/>
              <w:left w:val="nil"/>
              <w:bottom w:val="single" w:color="000000" w:sz="8" w:space="0"/>
              <w:right w:val="single" w:color="000000" w:sz="8" w:space="0"/>
            </w:tcBorders>
            <w:shd w:val="clear" w:color="auto" w:fill="auto"/>
            <w:vAlign w:val="center"/>
          </w:tcPr>
          <w:p w14:paraId="2B4685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510</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0444C1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571200</w:t>
            </w:r>
          </w:p>
        </w:tc>
        <w:tc>
          <w:tcPr>
            <w:tcW w:w="1234" w:type="dxa"/>
            <w:vMerge w:val="continue"/>
            <w:tcBorders>
              <w:top w:val="nil"/>
              <w:left w:val="nil"/>
              <w:bottom w:val="single" w:color="000000" w:sz="8" w:space="0"/>
              <w:right w:val="single" w:color="000000" w:sz="8" w:space="0"/>
            </w:tcBorders>
            <w:shd w:val="clear" w:color="auto" w:fill="auto"/>
            <w:vAlign w:val="center"/>
          </w:tcPr>
          <w:p w14:paraId="368267B5">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49E84CAF">
            <w:pPr>
              <w:jc w:val="center"/>
              <w:rPr>
                <w:rFonts w:hint="eastAsia" w:ascii="宋体" w:hAnsi="宋体" w:eastAsia="宋体" w:cs="宋体"/>
                <w:i w:val="0"/>
                <w:iCs w:val="0"/>
                <w:color w:val="000000"/>
                <w:sz w:val="24"/>
                <w:szCs w:val="24"/>
                <w:u w:val="none"/>
              </w:rPr>
            </w:pPr>
          </w:p>
        </w:tc>
      </w:tr>
      <w:tr w14:paraId="2F415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5935C65C">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745CD1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页岩砖</w:t>
            </w:r>
          </w:p>
        </w:tc>
        <w:tc>
          <w:tcPr>
            <w:tcW w:w="3613" w:type="dxa"/>
            <w:tcBorders>
              <w:top w:val="nil"/>
              <w:left w:val="nil"/>
              <w:bottom w:val="single" w:color="000000" w:sz="8" w:space="0"/>
              <w:right w:val="single" w:color="000000" w:sz="8" w:space="0"/>
            </w:tcBorders>
            <w:shd w:val="clear" w:color="auto" w:fill="auto"/>
            <w:vAlign w:val="center"/>
          </w:tcPr>
          <w:p w14:paraId="5495DB8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24.0*11.5*9.0cm</w:t>
            </w:r>
          </w:p>
        </w:tc>
        <w:tc>
          <w:tcPr>
            <w:tcW w:w="806" w:type="dxa"/>
            <w:tcBorders>
              <w:top w:val="nil"/>
              <w:left w:val="nil"/>
              <w:bottom w:val="single" w:color="000000" w:sz="8" w:space="0"/>
              <w:right w:val="single" w:color="000000" w:sz="8" w:space="0"/>
            </w:tcBorders>
            <w:shd w:val="clear" w:color="auto" w:fill="auto"/>
            <w:vAlign w:val="center"/>
          </w:tcPr>
          <w:p w14:paraId="434B6A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块</w:t>
            </w:r>
          </w:p>
        </w:tc>
        <w:tc>
          <w:tcPr>
            <w:tcW w:w="1200" w:type="dxa"/>
            <w:tcBorders>
              <w:top w:val="nil"/>
              <w:left w:val="nil"/>
              <w:bottom w:val="single" w:color="000000" w:sz="8" w:space="0"/>
              <w:right w:val="single" w:color="000000" w:sz="8" w:space="0"/>
            </w:tcBorders>
            <w:shd w:val="clear" w:color="auto" w:fill="auto"/>
            <w:vAlign w:val="center"/>
          </w:tcPr>
          <w:p w14:paraId="7C70672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92000</w:t>
            </w:r>
          </w:p>
        </w:tc>
        <w:tc>
          <w:tcPr>
            <w:tcW w:w="1234" w:type="dxa"/>
            <w:tcBorders>
              <w:top w:val="nil"/>
              <w:left w:val="nil"/>
              <w:bottom w:val="single" w:color="000000" w:sz="8" w:space="0"/>
              <w:right w:val="single" w:color="000000" w:sz="8" w:space="0"/>
            </w:tcBorders>
            <w:shd w:val="clear" w:color="auto" w:fill="auto"/>
            <w:vAlign w:val="center"/>
          </w:tcPr>
          <w:p w14:paraId="4308766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0.75</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49EA86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69000</w:t>
            </w:r>
          </w:p>
        </w:tc>
        <w:tc>
          <w:tcPr>
            <w:tcW w:w="1234" w:type="dxa"/>
            <w:vMerge w:val="continue"/>
            <w:tcBorders>
              <w:top w:val="nil"/>
              <w:left w:val="nil"/>
              <w:bottom w:val="single" w:color="000000" w:sz="8" w:space="0"/>
              <w:right w:val="single" w:color="000000" w:sz="8" w:space="0"/>
            </w:tcBorders>
            <w:shd w:val="clear" w:color="auto" w:fill="auto"/>
            <w:vAlign w:val="center"/>
          </w:tcPr>
          <w:p w14:paraId="0BE8EE46">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07CB1CA6">
            <w:pPr>
              <w:jc w:val="center"/>
              <w:rPr>
                <w:rFonts w:hint="eastAsia" w:ascii="宋体" w:hAnsi="宋体" w:eastAsia="宋体" w:cs="宋体"/>
                <w:i w:val="0"/>
                <w:iCs w:val="0"/>
                <w:color w:val="000000"/>
                <w:sz w:val="24"/>
                <w:szCs w:val="24"/>
                <w:u w:val="none"/>
              </w:rPr>
            </w:pPr>
          </w:p>
        </w:tc>
      </w:tr>
      <w:tr w14:paraId="79BCB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03FFF658">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07D8A7F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室内楼层板防腐</w:t>
            </w:r>
          </w:p>
        </w:tc>
        <w:tc>
          <w:tcPr>
            <w:tcW w:w="3613" w:type="dxa"/>
            <w:tcBorders>
              <w:top w:val="nil"/>
              <w:left w:val="nil"/>
              <w:bottom w:val="single" w:color="000000" w:sz="8" w:space="0"/>
              <w:right w:val="single" w:color="000000" w:sz="8" w:space="0"/>
            </w:tcBorders>
            <w:shd w:val="clear" w:color="auto" w:fill="auto"/>
            <w:vAlign w:val="center"/>
          </w:tcPr>
          <w:p w14:paraId="64918F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w:t>
            </w:r>
          </w:p>
        </w:tc>
        <w:tc>
          <w:tcPr>
            <w:tcW w:w="806" w:type="dxa"/>
            <w:tcBorders>
              <w:top w:val="nil"/>
              <w:left w:val="nil"/>
              <w:bottom w:val="single" w:color="000000" w:sz="8" w:space="0"/>
              <w:right w:val="single" w:color="000000" w:sz="8" w:space="0"/>
            </w:tcBorders>
            <w:shd w:val="clear" w:color="auto" w:fill="auto"/>
            <w:vAlign w:val="center"/>
          </w:tcPr>
          <w:p w14:paraId="3E070B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w:t>
            </w:r>
          </w:p>
        </w:tc>
        <w:tc>
          <w:tcPr>
            <w:tcW w:w="1200" w:type="dxa"/>
            <w:tcBorders>
              <w:top w:val="nil"/>
              <w:left w:val="nil"/>
              <w:bottom w:val="single" w:color="000000" w:sz="8" w:space="0"/>
              <w:right w:val="single" w:color="000000" w:sz="8" w:space="0"/>
            </w:tcBorders>
            <w:shd w:val="clear" w:color="auto" w:fill="auto"/>
            <w:vAlign w:val="center"/>
          </w:tcPr>
          <w:p w14:paraId="48D6D36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1500</w:t>
            </w:r>
          </w:p>
        </w:tc>
        <w:tc>
          <w:tcPr>
            <w:tcW w:w="1234" w:type="dxa"/>
            <w:tcBorders>
              <w:top w:val="nil"/>
              <w:left w:val="nil"/>
              <w:bottom w:val="single" w:color="000000" w:sz="8" w:space="0"/>
              <w:right w:val="single" w:color="000000" w:sz="8" w:space="0"/>
            </w:tcBorders>
            <w:shd w:val="clear" w:color="auto" w:fill="auto"/>
            <w:vAlign w:val="center"/>
          </w:tcPr>
          <w:p w14:paraId="75DEFC8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45</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3DC4A8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67500</w:t>
            </w:r>
          </w:p>
        </w:tc>
        <w:tc>
          <w:tcPr>
            <w:tcW w:w="1234" w:type="dxa"/>
            <w:vMerge w:val="continue"/>
            <w:tcBorders>
              <w:top w:val="nil"/>
              <w:left w:val="nil"/>
              <w:bottom w:val="single" w:color="000000" w:sz="8" w:space="0"/>
              <w:right w:val="single" w:color="000000" w:sz="8" w:space="0"/>
            </w:tcBorders>
            <w:shd w:val="clear" w:color="auto" w:fill="auto"/>
            <w:vAlign w:val="center"/>
          </w:tcPr>
          <w:p w14:paraId="051B2DC7">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4B633E92">
            <w:pPr>
              <w:jc w:val="center"/>
              <w:rPr>
                <w:rFonts w:hint="eastAsia" w:ascii="宋体" w:hAnsi="宋体" w:eastAsia="宋体" w:cs="宋体"/>
                <w:i w:val="0"/>
                <w:iCs w:val="0"/>
                <w:color w:val="000000"/>
                <w:sz w:val="24"/>
                <w:szCs w:val="24"/>
                <w:u w:val="none"/>
              </w:rPr>
            </w:pPr>
          </w:p>
        </w:tc>
      </w:tr>
      <w:tr w14:paraId="0B940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restart"/>
            <w:tcBorders>
              <w:top w:val="nil"/>
              <w:left w:val="single" w:color="000000" w:sz="8" w:space="0"/>
              <w:bottom w:val="single" w:color="000000" w:sz="8" w:space="0"/>
              <w:right w:val="single" w:color="000000" w:sz="8" w:space="0"/>
            </w:tcBorders>
            <w:shd w:val="clear" w:color="auto" w:fill="auto"/>
            <w:vAlign w:val="center"/>
          </w:tcPr>
          <w:p w14:paraId="44F768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管道安装</w:t>
            </w:r>
          </w:p>
        </w:tc>
        <w:tc>
          <w:tcPr>
            <w:tcW w:w="2221" w:type="dxa"/>
            <w:tcBorders>
              <w:top w:val="nil"/>
              <w:left w:val="nil"/>
              <w:bottom w:val="single" w:color="000000" w:sz="8" w:space="0"/>
              <w:right w:val="single" w:color="000000" w:sz="8" w:space="0"/>
            </w:tcBorders>
            <w:shd w:val="clear" w:color="auto" w:fill="auto"/>
            <w:vAlign w:val="center"/>
          </w:tcPr>
          <w:p w14:paraId="35A1230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管道材料及阀门</w:t>
            </w:r>
          </w:p>
        </w:tc>
        <w:tc>
          <w:tcPr>
            <w:tcW w:w="3613" w:type="dxa"/>
            <w:tcBorders>
              <w:top w:val="nil"/>
              <w:left w:val="nil"/>
              <w:bottom w:val="single" w:color="000000" w:sz="8" w:space="0"/>
              <w:right w:val="single" w:color="000000" w:sz="8" w:space="0"/>
            </w:tcBorders>
            <w:shd w:val="clear" w:color="auto" w:fill="auto"/>
            <w:vAlign w:val="center"/>
          </w:tcPr>
          <w:p w14:paraId="42649B3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PPR管道</w:t>
            </w:r>
          </w:p>
        </w:tc>
        <w:tc>
          <w:tcPr>
            <w:tcW w:w="806" w:type="dxa"/>
            <w:tcBorders>
              <w:top w:val="nil"/>
              <w:left w:val="nil"/>
              <w:bottom w:val="single" w:color="000000" w:sz="8" w:space="0"/>
              <w:right w:val="single" w:color="000000" w:sz="8" w:space="0"/>
            </w:tcBorders>
            <w:shd w:val="clear" w:color="auto" w:fill="auto"/>
            <w:vAlign w:val="center"/>
          </w:tcPr>
          <w:p w14:paraId="3BA0DE4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m</w:t>
            </w:r>
          </w:p>
        </w:tc>
        <w:tc>
          <w:tcPr>
            <w:tcW w:w="1200" w:type="dxa"/>
            <w:tcBorders>
              <w:top w:val="nil"/>
              <w:left w:val="nil"/>
              <w:bottom w:val="single" w:color="000000" w:sz="8" w:space="0"/>
              <w:right w:val="single" w:color="000000" w:sz="8" w:space="0"/>
            </w:tcBorders>
            <w:shd w:val="clear" w:color="auto" w:fill="auto"/>
            <w:vAlign w:val="center"/>
          </w:tcPr>
          <w:p w14:paraId="7E9CEA8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4000</w:t>
            </w:r>
          </w:p>
        </w:tc>
        <w:tc>
          <w:tcPr>
            <w:tcW w:w="1234" w:type="dxa"/>
            <w:tcBorders>
              <w:top w:val="nil"/>
              <w:left w:val="nil"/>
              <w:bottom w:val="single" w:color="000000" w:sz="8" w:space="0"/>
              <w:right w:val="single" w:color="000000" w:sz="8" w:space="0"/>
            </w:tcBorders>
            <w:shd w:val="clear" w:color="auto" w:fill="auto"/>
            <w:vAlign w:val="center"/>
          </w:tcPr>
          <w:p w14:paraId="068096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250</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5C8640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1000000</w:t>
            </w:r>
          </w:p>
        </w:tc>
        <w:tc>
          <w:tcPr>
            <w:tcW w:w="1234" w:type="dxa"/>
            <w:vMerge w:val="continue"/>
            <w:tcBorders>
              <w:top w:val="nil"/>
              <w:left w:val="nil"/>
              <w:bottom w:val="single" w:color="000000" w:sz="8" w:space="0"/>
              <w:right w:val="single" w:color="000000" w:sz="8" w:space="0"/>
            </w:tcBorders>
            <w:shd w:val="clear" w:color="auto" w:fill="auto"/>
            <w:vAlign w:val="center"/>
          </w:tcPr>
          <w:p w14:paraId="745EE82E">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49BD1E32">
            <w:pPr>
              <w:jc w:val="center"/>
              <w:rPr>
                <w:rFonts w:hint="eastAsia" w:ascii="宋体" w:hAnsi="宋体" w:eastAsia="宋体" w:cs="宋体"/>
                <w:i w:val="0"/>
                <w:iCs w:val="0"/>
                <w:color w:val="000000"/>
                <w:sz w:val="24"/>
                <w:szCs w:val="24"/>
                <w:u w:val="none"/>
              </w:rPr>
            </w:pPr>
          </w:p>
        </w:tc>
      </w:tr>
      <w:tr w14:paraId="7F056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75BFDC15">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0DE3208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防水材料</w:t>
            </w:r>
          </w:p>
        </w:tc>
        <w:tc>
          <w:tcPr>
            <w:tcW w:w="3613" w:type="dxa"/>
            <w:tcBorders>
              <w:top w:val="nil"/>
              <w:left w:val="nil"/>
              <w:bottom w:val="single" w:color="000000" w:sz="8" w:space="0"/>
              <w:right w:val="single" w:color="000000" w:sz="8" w:space="0"/>
            </w:tcBorders>
            <w:shd w:val="clear" w:color="auto" w:fill="auto"/>
            <w:vAlign w:val="center"/>
          </w:tcPr>
          <w:p w14:paraId="24BC7E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w:t>
            </w:r>
          </w:p>
        </w:tc>
        <w:tc>
          <w:tcPr>
            <w:tcW w:w="806" w:type="dxa"/>
            <w:tcBorders>
              <w:top w:val="nil"/>
              <w:left w:val="nil"/>
              <w:bottom w:val="single" w:color="000000" w:sz="8" w:space="0"/>
              <w:right w:val="single" w:color="000000" w:sz="8" w:space="0"/>
            </w:tcBorders>
            <w:shd w:val="clear" w:color="auto" w:fill="auto"/>
            <w:vAlign w:val="center"/>
          </w:tcPr>
          <w:p w14:paraId="27B050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w:t>
            </w:r>
          </w:p>
        </w:tc>
        <w:tc>
          <w:tcPr>
            <w:tcW w:w="1200" w:type="dxa"/>
            <w:tcBorders>
              <w:top w:val="nil"/>
              <w:left w:val="nil"/>
              <w:bottom w:val="single" w:color="000000" w:sz="8" w:space="0"/>
              <w:right w:val="single" w:color="000000" w:sz="8" w:space="0"/>
            </w:tcBorders>
            <w:shd w:val="clear" w:color="auto" w:fill="auto"/>
            <w:vAlign w:val="center"/>
          </w:tcPr>
          <w:p w14:paraId="001C6BB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4000</w:t>
            </w:r>
          </w:p>
        </w:tc>
        <w:tc>
          <w:tcPr>
            <w:tcW w:w="1234" w:type="dxa"/>
            <w:tcBorders>
              <w:top w:val="nil"/>
              <w:left w:val="nil"/>
              <w:bottom w:val="single" w:color="000000" w:sz="8" w:space="0"/>
              <w:right w:val="single" w:color="000000" w:sz="8" w:space="0"/>
            </w:tcBorders>
            <w:shd w:val="clear" w:color="auto" w:fill="auto"/>
            <w:vAlign w:val="center"/>
          </w:tcPr>
          <w:p w14:paraId="079F63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45</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47047A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180000</w:t>
            </w:r>
          </w:p>
        </w:tc>
        <w:tc>
          <w:tcPr>
            <w:tcW w:w="1234" w:type="dxa"/>
            <w:vMerge w:val="continue"/>
            <w:tcBorders>
              <w:top w:val="nil"/>
              <w:left w:val="nil"/>
              <w:bottom w:val="single" w:color="000000" w:sz="8" w:space="0"/>
              <w:right w:val="single" w:color="000000" w:sz="8" w:space="0"/>
            </w:tcBorders>
            <w:shd w:val="clear" w:color="auto" w:fill="auto"/>
            <w:vAlign w:val="center"/>
          </w:tcPr>
          <w:p w14:paraId="2223094E">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05EA5981">
            <w:pPr>
              <w:jc w:val="center"/>
              <w:rPr>
                <w:rFonts w:hint="eastAsia" w:ascii="宋体" w:hAnsi="宋体" w:eastAsia="宋体" w:cs="宋体"/>
                <w:i w:val="0"/>
                <w:iCs w:val="0"/>
                <w:color w:val="000000"/>
                <w:sz w:val="24"/>
                <w:szCs w:val="24"/>
                <w:u w:val="none"/>
              </w:rPr>
            </w:pPr>
          </w:p>
        </w:tc>
      </w:tr>
      <w:tr w14:paraId="63034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restart"/>
            <w:tcBorders>
              <w:top w:val="nil"/>
              <w:left w:val="single" w:color="000000" w:sz="8" w:space="0"/>
              <w:bottom w:val="single" w:color="000000" w:sz="8" w:space="0"/>
              <w:right w:val="single" w:color="000000" w:sz="8" w:space="0"/>
            </w:tcBorders>
            <w:shd w:val="clear" w:color="auto" w:fill="auto"/>
            <w:vAlign w:val="center"/>
          </w:tcPr>
          <w:p w14:paraId="463BD6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电气安装</w:t>
            </w:r>
          </w:p>
        </w:tc>
        <w:tc>
          <w:tcPr>
            <w:tcW w:w="2221" w:type="dxa"/>
            <w:tcBorders>
              <w:top w:val="nil"/>
              <w:left w:val="nil"/>
              <w:bottom w:val="single" w:color="000000" w:sz="8" w:space="0"/>
              <w:right w:val="single" w:color="000000" w:sz="8" w:space="0"/>
            </w:tcBorders>
            <w:shd w:val="clear" w:color="auto" w:fill="auto"/>
            <w:vAlign w:val="center"/>
          </w:tcPr>
          <w:p w14:paraId="0D7D57C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电器设备及电缆</w:t>
            </w:r>
          </w:p>
        </w:tc>
        <w:tc>
          <w:tcPr>
            <w:tcW w:w="3613" w:type="dxa"/>
            <w:tcBorders>
              <w:top w:val="nil"/>
              <w:left w:val="nil"/>
              <w:bottom w:val="single" w:color="000000" w:sz="8" w:space="0"/>
              <w:right w:val="single" w:color="000000" w:sz="8" w:space="0"/>
            </w:tcBorders>
            <w:shd w:val="clear" w:color="auto" w:fill="auto"/>
            <w:vAlign w:val="center"/>
          </w:tcPr>
          <w:p w14:paraId="1C8274B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国标电缆</w:t>
            </w:r>
          </w:p>
        </w:tc>
        <w:tc>
          <w:tcPr>
            <w:tcW w:w="806" w:type="dxa"/>
            <w:tcBorders>
              <w:top w:val="nil"/>
              <w:left w:val="nil"/>
              <w:bottom w:val="single" w:color="000000" w:sz="8" w:space="0"/>
              <w:right w:val="single" w:color="000000" w:sz="8" w:space="0"/>
            </w:tcBorders>
            <w:shd w:val="clear" w:color="auto" w:fill="auto"/>
            <w:vAlign w:val="center"/>
          </w:tcPr>
          <w:p w14:paraId="374D3B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套</w:t>
            </w:r>
          </w:p>
        </w:tc>
        <w:tc>
          <w:tcPr>
            <w:tcW w:w="1200" w:type="dxa"/>
            <w:tcBorders>
              <w:top w:val="nil"/>
              <w:left w:val="nil"/>
              <w:bottom w:val="single" w:color="000000" w:sz="8" w:space="0"/>
              <w:right w:val="single" w:color="000000" w:sz="8" w:space="0"/>
            </w:tcBorders>
            <w:shd w:val="clear" w:color="auto" w:fill="auto"/>
            <w:vAlign w:val="center"/>
          </w:tcPr>
          <w:p w14:paraId="54D4A0B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w:t>
            </w:r>
          </w:p>
        </w:tc>
        <w:tc>
          <w:tcPr>
            <w:tcW w:w="1234" w:type="dxa"/>
            <w:tcBorders>
              <w:top w:val="nil"/>
              <w:left w:val="nil"/>
              <w:bottom w:val="single" w:color="000000" w:sz="8" w:space="0"/>
              <w:right w:val="single" w:color="000000" w:sz="8" w:space="0"/>
            </w:tcBorders>
            <w:shd w:val="clear" w:color="auto" w:fill="auto"/>
            <w:vAlign w:val="center"/>
          </w:tcPr>
          <w:p w14:paraId="337658F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520000</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3A7DB2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520000</w:t>
            </w:r>
          </w:p>
        </w:tc>
        <w:tc>
          <w:tcPr>
            <w:tcW w:w="1234" w:type="dxa"/>
            <w:vMerge w:val="continue"/>
            <w:tcBorders>
              <w:top w:val="nil"/>
              <w:left w:val="nil"/>
              <w:bottom w:val="single" w:color="000000" w:sz="8" w:space="0"/>
              <w:right w:val="single" w:color="000000" w:sz="8" w:space="0"/>
            </w:tcBorders>
            <w:shd w:val="clear" w:color="auto" w:fill="auto"/>
            <w:vAlign w:val="center"/>
          </w:tcPr>
          <w:p w14:paraId="18AA4D01">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23827FDC">
            <w:pPr>
              <w:jc w:val="center"/>
              <w:rPr>
                <w:rFonts w:hint="eastAsia" w:ascii="宋体" w:hAnsi="宋体" w:eastAsia="宋体" w:cs="宋体"/>
                <w:i w:val="0"/>
                <w:iCs w:val="0"/>
                <w:color w:val="000000"/>
                <w:sz w:val="24"/>
                <w:szCs w:val="24"/>
                <w:u w:val="none"/>
              </w:rPr>
            </w:pPr>
          </w:p>
        </w:tc>
      </w:tr>
      <w:tr w14:paraId="61775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58A6F57B">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43644D5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管壳式换热器</w:t>
            </w:r>
          </w:p>
        </w:tc>
        <w:tc>
          <w:tcPr>
            <w:tcW w:w="3613" w:type="dxa"/>
            <w:tcBorders>
              <w:top w:val="nil"/>
              <w:left w:val="nil"/>
              <w:bottom w:val="single" w:color="000000" w:sz="8" w:space="0"/>
              <w:right w:val="single" w:color="000000" w:sz="8" w:space="0"/>
            </w:tcBorders>
            <w:shd w:val="clear" w:color="auto" w:fill="auto"/>
            <w:vAlign w:val="center"/>
          </w:tcPr>
          <w:p w14:paraId="433ABC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12平方（铝黄铜77-2）</w:t>
            </w:r>
          </w:p>
        </w:tc>
        <w:tc>
          <w:tcPr>
            <w:tcW w:w="806" w:type="dxa"/>
            <w:tcBorders>
              <w:top w:val="nil"/>
              <w:left w:val="nil"/>
              <w:bottom w:val="single" w:color="000000" w:sz="8" w:space="0"/>
              <w:right w:val="single" w:color="000000" w:sz="8" w:space="0"/>
            </w:tcBorders>
            <w:shd w:val="clear" w:color="auto" w:fill="auto"/>
            <w:vAlign w:val="center"/>
          </w:tcPr>
          <w:p w14:paraId="23B57E0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套</w:t>
            </w:r>
          </w:p>
        </w:tc>
        <w:tc>
          <w:tcPr>
            <w:tcW w:w="1200" w:type="dxa"/>
            <w:tcBorders>
              <w:top w:val="nil"/>
              <w:left w:val="nil"/>
              <w:bottom w:val="single" w:color="000000" w:sz="8" w:space="0"/>
              <w:right w:val="single" w:color="000000" w:sz="8" w:space="0"/>
            </w:tcBorders>
            <w:shd w:val="clear" w:color="auto" w:fill="auto"/>
            <w:vAlign w:val="center"/>
          </w:tcPr>
          <w:p w14:paraId="67ABF4C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7</w:t>
            </w:r>
          </w:p>
        </w:tc>
        <w:tc>
          <w:tcPr>
            <w:tcW w:w="1234" w:type="dxa"/>
            <w:tcBorders>
              <w:top w:val="nil"/>
              <w:left w:val="nil"/>
              <w:bottom w:val="single" w:color="000000" w:sz="8" w:space="0"/>
              <w:right w:val="single" w:color="000000" w:sz="8" w:space="0"/>
            </w:tcBorders>
            <w:shd w:val="clear" w:color="auto" w:fill="auto"/>
            <w:vAlign w:val="center"/>
          </w:tcPr>
          <w:p w14:paraId="5C554A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9500</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6BCCAB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66500</w:t>
            </w:r>
          </w:p>
        </w:tc>
        <w:tc>
          <w:tcPr>
            <w:tcW w:w="1234" w:type="dxa"/>
            <w:vMerge w:val="continue"/>
            <w:tcBorders>
              <w:top w:val="nil"/>
              <w:left w:val="nil"/>
              <w:bottom w:val="single" w:color="000000" w:sz="8" w:space="0"/>
              <w:right w:val="single" w:color="000000" w:sz="8" w:space="0"/>
            </w:tcBorders>
            <w:shd w:val="clear" w:color="auto" w:fill="auto"/>
            <w:vAlign w:val="center"/>
          </w:tcPr>
          <w:p w14:paraId="4072172C">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3D182690">
            <w:pPr>
              <w:jc w:val="center"/>
              <w:rPr>
                <w:rFonts w:hint="eastAsia" w:ascii="宋体" w:hAnsi="宋体" w:eastAsia="宋体" w:cs="宋体"/>
                <w:i w:val="0"/>
                <w:iCs w:val="0"/>
                <w:color w:val="000000"/>
                <w:sz w:val="24"/>
                <w:szCs w:val="24"/>
                <w:u w:val="none"/>
              </w:rPr>
            </w:pPr>
          </w:p>
        </w:tc>
      </w:tr>
      <w:tr w14:paraId="0F63B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tcBorders>
              <w:top w:val="nil"/>
              <w:left w:val="single" w:color="000000" w:sz="8" w:space="0"/>
              <w:bottom w:val="single" w:color="000000" w:sz="8" w:space="0"/>
              <w:right w:val="single" w:color="000000" w:sz="8" w:space="0"/>
            </w:tcBorders>
            <w:shd w:val="clear" w:color="auto" w:fill="auto"/>
            <w:vAlign w:val="center"/>
          </w:tcPr>
          <w:p w14:paraId="59BF20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人工费</w:t>
            </w:r>
          </w:p>
        </w:tc>
        <w:tc>
          <w:tcPr>
            <w:tcW w:w="2221" w:type="dxa"/>
            <w:tcBorders>
              <w:top w:val="nil"/>
              <w:left w:val="nil"/>
              <w:bottom w:val="single" w:color="000000" w:sz="8" w:space="0"/>
              <w:right w:val="single" w:color="000000" w:sz="8" w:space="0"/>
            </w:tcBorders>
            <w:shd w:val="clear" w:color="auto" w:fill="auto"/>
            <w:vAlign w:val="center"/>
          </w:tcPr>
          <w:p w14:paraId="6F0DE7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施工人工费</w:t>
            </w:r>
          </w:p>
        </w:tc>
        <w:tc>
          <w:tcPr>
            <w:tcW w:w="3613" w:type="dxa"/>
            <w:tcBorders>
              <w:top w:val="nil"/>
              <w:left w:val="nil"/>
              <w:bottom w:val="single" w:color="000000" w:sz="8" w:space="0"/>
              <w:right w:val="single" w:color="000000" w:sz="8" w:space="0"/>
            </w:tcBorders>
            <w:shd w:val="clear" w:color="auto" w:fill="auto"/>
            <w:vAlign w:val="center"/>
          </w:tcPr>
          <w:p w14:paraId="6AC531DC">
            <w:pPr>
              <w:jc w:val="center"/>
              <w:rPr>
                <w:rFonts w:hint="eastAsia" w:ascii="仿宋_GB2312" w:hAnsi="宋体" w:eastAsia="仿宋_GB2312" w:cs="仿宋_GB2312"/>
                <w:i w:val="0"/>
                <w:iCs w:val="0"/>
                <w:color w:val="000000"/>
                <w:sz w:val="24"/>
                <w:szCs w:val="24"/>
                <w:u w:val="none"/>
              </w:rPr>
            </w:pPr>
          </w:p>
        </w:tc>
        <w:tc>
          <w:tcPr>
            <w:tcW w:w="806" w:type="dxa"/>
            <w:tcBorders>
              <w:top w:val="nil"/>
              <w:left w:val="nil"/>
              <w:bottom w:val="single" w:color="000000" w:sz="8" w:space="0"/>
              <w:right w:val="single" w:color="000000" w:sz="8" w:space="0"/>
            </w:tcBorders>
            <w:shd w:val="clear" w:color="auto" w:fill="auto"/>
            <w:vAlign w:val="center"/>
          </w:tcPr>
          <w:p w14:paraId="6EB07A8A">
            <w:pPr>
              <w:jc w:val="center"/>
              <w:rPr>
                <w:rFonts w:hint="eastAsia" w:ascii="仿宋_GB2312" w:hAnsi="宋体" w:eastAsia="仿宋_GB2312" w:cs="仿宋_GB2312"/>
                <w:i w:val="0"/>
                <w:iCs w:val="0"/>
                <w:color w:val="000000"/>
                <w:sz w:val="24"/>
                <w:szCs w:val="24"/>
                <w:u w:val="none"/>
              </w:rPr>
            </w:pPr>
          </w:p>
        </w:tc>
        <w:tc>
          <w:tcPr>
            <w:tcW w:w="1200" w:type="dxa"/>
            <w:tcBorders>
              <w:top w:val="nil"/>
              <w:left w:val="nil"/>
              <w:bottom w:val="single" w:color="000000" w:sz="8" w:space="0"/>
              <w:right w:val="single" w:color="000000" w:sz="8" w:space="0"/>
            </w:tcBorders>
            <w:shd w:val="clear" w:color="auto" w:fill="auto"/>
            <w:vAlign w:val="center"/>
          </w:tcPr>
          <w:p w14:paraId="11D2765D">
            <w:pPr>
              <w:jc w:val="center"/>
              <w:rPr>
                <w:rFonts w:hint="eastAsia" w:ascii="仿宋_GB2312" w:hAnsi="宋体" w:eastAsia="仿宋_GB2312" w:cs="仿宋_GB2312"/>
                <w:i w:val="0"/>
                <w:iCs w:val="0"/>
                <w:color w:val="000000"/>
                <w:sz w:val="24"/>
                <w:szCs w:val="24"/>
                <w:u w:val="none"/>
              </w:rPr>
            </w:pPr>
          </w:p>
        </w:tc>
        <w:tc>
          <w:tcPr>
            <w:tcW w:w="1234" w:type="dxa"/>
            <w:tcBorders>
              <w:top w:val="nil"/>
              <w:left w:val="nil"/>
              <w:bottom w:val="single" w:color="000000" w:sz="8" w:space="0"/>
              <w:right w:val="single" w:color="000000" w:sz="8" w:space="0"/>
            </w:tcBorders>
            <w:shd w:val="clear" w:color="auto" w:fill="auto"/>
            <w:vAlign w:val="center"/>
          </w:tcPr>
          <w:p w14:paraId="630E467B">
            <w:pPr>
              <w:jc w:val="center"/>
              <w:rPr>
                <w:rFonts w:hint="eastAsia" w:ascii="仿宋_GB2312" w:hAnsi="宋体" w:eastAsia="仿宋_GB2312" w:cs="仿宋_GB2312"/>
                <w:i w:val="0"/>
                <w:iCs w:val="0"/>
                <w:color w:val="000000"/>
                <w:sz w:val="24"/>
                <w:szCs w:val="24"/>
                <w:u w:val="none"/>
              </w:rPr>
            </w:pP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6A2EBF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2800000</w:t>
            </w:r>
          </w:p>
        </w:tc>
        <w:tc>
          <w:tcPr>
            <w:tcW w:w="1234" w:type="dxa"/>
            <w:vMerge w:val="continue"/>
            <w:tcBorders>
              <w:top w:val="nil"/>
              <w:left w:val="nil"/>
              <w:bottom w:val="single" w:color="000000" w:sz="8" w:space="0"/>
              <w:right w:val="single" w:color="000000" w:sz="8" w:space="0"/>
            </w:tcBorders>
            <w:shd w:val="clear" w:color="auto" w:fill="auto"/>
            <w:vAlign w:val="center"/>
          </w:tcPr>
          <w:p w14:paraId="1091F0B6">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43D1F6CC">
            <w:pPr>
              <w:jc w:val="center"/>
              <w:rPr>
                <w:rFonts w:hint="eastAsia" w:ascii="宋体" w:hAnsi="宋体" w:eastAsia="宋体" w:cs="宋体"/>
                <w:i w:val="0"/>
                <w:iCs w:val="0"/>
                <w:color w:val="000000"/>
                <w:sz w:val="24"/>
                <w:szCs w:val="24"/>
                <w:u w:val="none"/>
              </w:rPr>
            </w:pPr>
          </w:p>
        </w:tc>
      </w:tr>
      <w:tr w14:paraId="75020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11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499D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净化用材料</w:t>
            </w:r>
          </w:p>
        </w:tc>
        <w:tc>
          <w:tcPr>
            <w:tcW w:w="2221" w:type="dxa"/>
            <w:tcBorders>
              <w:top w:val="single" w:color="000000" w:sz="8" w:space="0"/>
              <w:left w:val="nil"/>
              <w:bottom w:val="single" w:color="000000" w:sz="8" w:space="0"/>
              <w:right w:val="single" w:color="000000" w:sz="8" w:space="0"/>
            </w:tcBorders>
            <w:shd w:val="clear" w:color="auto" w:fill="auto"/>
            <w:vAlign w:val="center"/>
          </w:tcPr>
          <w:p w14:paraId="283C603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生化填料</w:t>
            </w:r>
          </w:p>
        </w:tc>
        <w:tc>
          <w:tcPr>
            <w:tcW w:w="3613" w:type="dxa"/>
            <w:tcBorders>
              <w:top w:val="single" w:color="000000" w:sz="8" w:space="0"/>
              <w:left w:val="nil"/>
              <w:bottom w:val="single" w:color="000000" w:sz="8" w:space="0"/>
              <w:right w:val="single" w:color="000000" w:sz="8" w:space="0"/>
            </w:tcBorders>
            <w:shd w:val="clear" w:color="auto" w:fill="auto"/>
            <w:vAlign w:val="center"/>
          </w:tcPr>
          <w:p w14:paraId="5FE75BE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K6</w:t>
            </w:r>
          </w:p>
        </w:tc>
        <w:tc>
          <w:tcPr>
            <w:tcW w:w="806" w:type="dxa"/>
            <w:tcBorders>
              <w:top w:val="single" w:color="000000" w:sz="8" w:space="0"/>
              <w:left w:val="nil"/>
              <w:bottom w:val="single" w:color="000000" w:sz="8" w:space="0"/>
              <w:right w:val="single" w:color="000000" w:sz="8" w:space="0"/>
            </w:tcBorders>
            <w:shd w:val="clear" w:color="auto" w:fill="auto"/>
            <w:vAlign w:val="center"/>
          </w:tcPr>
          <w:p w14:paraId="545E13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T</w:t>
            </w:r>
          </w:p>
        </w:tc>
        <w:tc>
          <w:tcPr>
            <w:tcW w:w="1200" w:type="dxa"/>
            <w:tcBorders>
              <w:top w:val="single" w:color="000000" w:sz="8" w:space="0"/>
              <w:left w:val="nil"/>
              <w:bottom w:val="single" w:color="000000" w:sz="8" w:space="0"/>
              <w:right w:val="single" w:color="000000" w:sz="8" w:space="0"/>
            </w:tcBorders>
            <w:shd w:val="clear" w:color="auto" w:fill="auto"/>
            <w:vAlign w:val="center"/>
          </w:tcPr>
          <w:p w14:paraId="52E9F6B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120</w:t>
            </w:r>
          </w:p>
        </w:tc>
        <w:tc>
          <w:tcPr>
            <w:tcW w:w="1234" w:type="dxa"/>
            <w:tcBorders>
              <w:top w:val="single" w:color="000000" w:sz="8" w:space="0"/>
              <w:left w:val="nil"/>
              <w:bottom w:val="single" w:color="000000" w:sz="8" w:space="0"/>
              <w:right w:val="single" w:color="000000" w:sz="8" w:space="0"/>
            </w:tcBorders>
            <w:shd w:val="clear" w:color="auto" w:fill="auto"/>
            <w:vAlign w:val="center"/>
          </w:tcPr>
          <w:p w14:paraId="0ABAF04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10000</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05DF4E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1200000</w:t>
            </w:r>
          </w:p>
        </w:tc>
        <w:tc>
          <w:tcPr>
            <w:tcW w:w="1234" w:type="dxa"/>
            <w:vMerge w:val="continue"/>
            <w:tcBorders>
              <w:top w:val="nil"/>
              <w:left w:val="nil"/>
              <w:bottom w:val="single" w:color="000000" w:sz="8" w:space="0"/>
              <w:right w:val="single" w:color="000000" w:sz="8" w:space="0"/>
            </w:tcBorders>
            <w:shd w:val="clear" w:color="auto" w:fill="auto"/>
            <w:vAlign w:val="center"/>
          </w:tcPr>
          <w:p w14:paraId="6FA876BD">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24EF228B">
            <w:pPr>
              <w:jc w:val="center"/>
              <w:rPr>
                <w:rFonts w:hint="eastAsia" w:ascii="宋体" w:hAnsi="宋体" w:eastAsia="宋体" w:cs="宋体"/>
                <w:i w:val="0"/>
                <w:iCs w:val="0"/>
                <w:color w:val="000000"/>
                <w:sz w:val="24"/>
                <w:szCs w:val="24"/>
                <w:u w:val="none"/>
              </w:rPr>
            </w:pPr>
          </w:p>
        </w:tc>
      </w:tr>
      <w:tr w14:paraId="21F7C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restart"/>
            <w:tcBorders>
              <w:top w:val="nil"/>
              <w:left w:val="single" w:color="000000" w:sz="8" w:space="0"/>
              <w:bottom w:val="single" w:color="000000" w:sz="8" w:space="0"/>
              <w:right w:val="single" w:color="000000" w:sz="8" w:space="0"/>
            </w:tcBorders>
            <w:shd w:val="clear" w:color="auto" w:fill="auto"/>
            <w:vAlign w:val="center"/>
          </w:tcPr>
          <w:p w14:paraId="1DEB5C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设备购买安装</w:t>
            </w:r>
          </w:p>
        </w:tc>
        <w:tc>
          <w:tcPr>
            <w:tcW w:w="2221" w:type="dxa"/>
            <w:tcBorders>
              <w:top w:val="nil"/>
              <w:left w:val="nil"/>
              <w:bottom w:val="single" w:color="000000" w:sz="8" w:space="0"/>
              <w:right w:val="single" w:color="000000" w:sz="8" w:space="0"/>
            </w:tcBorders>
            <w:shd w:val="clear" w:color="auto" w:fill="auto"/>
            <w:vAlign w:val="center"/>
          </w:tcPr>
          <w:p w14:paraId="12A62F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空气能加热设备</w:t>
            </w:r>
          </w:p>
        </w:tc>
        <w:tc>
          <w:tcPr>
            <w:tcW w:w="3613" w:type="dxa"/>
            <w:tcBorders>
              <w:top w:val="nil"/>
              <w:left w:val="nil"/>
              <w:bottom w:val="single" w:color="000000" w:sz="8" w:space="0"/>
              <w:right w:val="single" w:color="000000" w:sz="8" w:space="0"/>
            </w:tcBorders>
            <w:shd w:val="clear" w:color="auto" w:fill="auto"/>
            <w:vAlign w:val="center"/>
          </w:tcPr>
          <w:p w14:paraId="7DAFAF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GSCH-140-Y3K</w:t>
            </w:r>
          </w:p>
        </w:tc>
        <w:tc>
          <w:tcPr>
            <w:tcW w:w="806" w:type="dxa"/>
            <w:tcBorders>
              <w:top w:val="nil"/>
              <w:left w:val="nil"/>
              <w:bottom w:val="single" w:color="000000" w:sz="8" w:space="0"/>
              <w:right w:val="single" w:color="000000" w:sz="8" w:space="0"/>
            </w:tcBorders>
            <w:shd w:val="clear" w:color="auto" w:fill="auto"/>
            <w:vAlign w:val="center"/>
          </w:tcPr>
          <w:p w14:paraId="0E76CF5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套</w:t>
            </w:r>
          </w:p>
        </w:tc>
        <w:tc>
          <w:tcPr>
            <w:tcW w:w="1200" w:type="dxa"/>
            <w:tcBorders>
              <w:top w:val="nil"/>
              <w:left w:val="nil"/>
              <w:bottom w:val="single" w:color="000000" w:sz="8" w:space="0"/>
              <w:right w:val="single" w:color="000000" w:sz="8" w:space="0"/>
            </w:tcBorders>
            <w:shd w:val="clear" w:color="auto" w:fill="auto"/>
            <w:vAlign w:val="center"/>
          </w:tcPr>
          <w:p w14:paraId="31D5183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7</w:t>
            </w:r>
          </w:p>
        </w:tc>
        <w:tc>
          <w:tcPr>
            <w:tcW w:w="1234" w:type="dxa"/>
            <w:tcBorders>
              <w:top w:val="nil"/>
              <w:left w:val="nil"/>
              <w:bottom w:val="single" w:color="000000" w:sz="8" w:space="0"/>
              <w:right w:val="single" w:color="000000" w:sz="8" w:space="0"/>
            </w:tcBorders>
            <w:shd w:val="clear" w:color="auto" w:fill="auto"/>
            <w:vAlign w:val="center"/>
          </w:tcPr>
          <w:p w14:paraId="05E0D0E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235000</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7B9E65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1645000</w:t>
            </w:r>
          </w:p>
        </w:tc>
        <w:tc>
          <w:tcPr>
            <w:tcW w:w="1234" w:type="dxa"/>
            <w:vMerge w:val="restart"/>
            <w:tcBorders>
              <w:top w:val="nil"/>
              <w:left w:val="nil"/>
              <w:bottom w:val="single" w:color="000000" w:sz="8" w:space="0"/>
              <w:right w:val="single" w:color="000000" w:sz="8" w:space="0"/>
            </w:tcBorders>
            <w:shd w:val="clear" w:color="auto" w:fill="auto"/>
            <w:vAlign w:val="center"/>
          </w:tcPr>
          <w:p w14:paraId="1AAC84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3000575</w:t>
            </w:r>
          </w:p>
        </w:tc>
        <w:tc>
          <w:tcPr>
            <w:tcW w:w="1114" w:type="dxa"/>
            <w:vMerge w:val="restart"/>
            <w:tcBorders>
              <w:top w:val="nil"/>
              <w:left w:val="nil"/>
              <w:bottom w:val="single" w:color="000000" w:sz="8" w:space="0"/>
              <w:right w:val="single" w:color="000000" w:sz="8" w:space="0"/>
            </w:tcBorders>
            <w:shd w:val="clear" w:color="auto" w:fill="auto"/>
            <w:vAlign w:val="center"/>
          </w:tcPr>
          <w:p w14:paraId="1E28A3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申请2024年度财政衔接推进乡村振兴补助资金</w:t>
            </w:r>
          </w:p>
        </w:tc>
      </w:tr>
      <w:tr w14:paraId="68E0F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7BF2CE66">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0710707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微滤机(浸没式)</w:t>
            </w:r>
          </w:p>
        </w:tc>
        <w:tc>
          <w:tcPr>
            <w:tcW w:w="3613" w:type="dxa"/>
            <w:tcBorders>
              <w:top w:val="nil"/>
              <w:left w:val="nil"/>
              <w:bottom w:val="single" w:color="000000" w:sz="8" w:space="0"/>
              <w:right w:val="single" w:color="000000" w:sz="8" w:space="0"/>
            </w:tcBorders>
            <w:shd w:val="clear" w:color="auto" w:fill="auto"/>
            <w:vAlign w:val="center"/>
          </w:tcPr>
          <w:p w14:paraId="19763FC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500T</w:t>
            </w:r>
          </w:p>
        </w:tc>
        <w:tc>
          <w:tcPr>
            <w:tcW w:w="806" w:type="dxa"/>
            <w:tcBorders>
              <w:top w:val="nil"/>
              <w:left w:val="nil"/>
              <w:bottom w:val="single" w:color="000000" w:sz="8" w:space="0"/>
              <w:right w:val="single" w:color="000000" w:sz="8" w:space="0"/>
            </w:tcBorders>
            <w:shd w:val="clear" w:color="auto" w:fill="auto"/>
            <w:vAlign w:val="center"/>
          </w:tcPr>
          <w:p w14:paraId="568CF2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套</w:t>
            </w:r>
          </w:p>
        </w:tc>
        <w:tc>
          <w:tcPr>
            <w:tcW w:w="1200" w:type="dxa"/>
            <w:tcBorders>
              <w:top w:val="nil"/>
              <w:left w:val="nil"/>
              <w:bottom w:val="single" w:color="000000" w:sz="8" w:space="0"/>
              <w:right w:val="single" w:color="000000" w:sz="8" w:space="0"/>
            </w:tcBorders>
            <w:shd w:val="clear" w:color="auto" w:fill="auto"/>
            <w:vAlign w:val="center"/>
          </w:tcPr>
          <w:p w14:paraId="794185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7</w:t>
            </w:r>
          </w:p>
        </w:tc>
        <w:tc>
          <w:tcPr>
            <w:tcW w:w="1234" w:type="dxa"/>
            <w:tcBorders>
              <w:top w:val="nil"/>
              <w:left w:val="nil"/>
              <w:bottom w:val="single" w:color="000000" w:sz="8" w:space="0"/>
              <w:right w:val="single" w:color="000000" w:sz="8" w:space="0"/>
            </w:tcBorders>
            <w:shd w:val="clear" w:color="auto" w:fill="auto"/>
            <w:vAlign w:val="center"/>
          </w:tcPr>
          <w:p w14:paraId="0CD192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49500</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407597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346500</w:t>
            </w:r>
          </w:p>
        </w:tc>
        <w:tc>
          <w:tcPr>
            <w:tcW w:w="1234" w:type="dxa"/>
            <w:vMerge w:val="continue"/>
            <w:tcBorders>
              <w:top w:val="nil"/>
              <w:left w:val="nil"/>
              <w:bottom w:val="single" w:color="000000" w:sz="8" w:space="0"/>
              <w:right w:val="single" w:color="000000" w:sz="8" w:space="0"/>
            </w:tcBorders>
            <w:shd w:val="clear" w:color="auto" w:fill="auto"/>
            <w:vAlign w:val="center"/>
          </w:tcPr>
          <w:p w14:paraId="252A9A91">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25F8ADC7">
            <w:pPr>
              <w:jc w:val="center"/>
              <w:rPr>
                <w:rFonts w:hint="eastAsia" w:ascii="宋体" w:hAnsi="宋体" w:eastAsia="宋体" w:cs="宋体"/>
                <w:i w:val="0"/>
                <w:iCs w:val="0"/>
                <w:color w:val="000000"/>
                <w:sz w:val="24"/>
                <w:szCs w:val="24"/>
                <w:u w:val="none"/>
              </w:rPr>
            </w:pPr>
          </w:p>
        </w:tc>
      </w:tr>
      <w:tr w14:paraId="3F8E7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14CFA355">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333ED4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微滤机(浸没式)</w:t>
            </w:r>
          </w:p>
        </w:tc>
        <w:tc>
          <w:tcPr>
            <w:tcW w:w="3613" w:type="dxa"/>
            <w:tcBorders>
              <w:top w:val="nil"/>
              <w:left w:val="nil"/>
              <w:bottom w:val="single" w:color="000000" w:sz="8" w:space="0"/>
              <w:right w:val="single" w:color="000000" w:sz="8" w:space="0"/>
            </w:tcBorders>
            <w:shd w:val="clear" w:color="auto" w:fill="auto"/>
            <w:vAlign w:val="center"/>
          </w:tcPr>
          <w:p w14:paraId="7E8EF9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400T</w:t>
            </w:r>
          </w:p>
        </w:tc>
        <w:tc>
          <w:tcPr>
            <w:tcW w:w="806" w:type="dxa"/>
            <w:tcBorders>
              <w:top w:val="nil"/>
              <w:left w:val="nil"/>
              <w:bottom w:val="single" w:color="000000" w:sz="8" w:space="0"/>
              <w:right w:val="single" w:color="000000" w:sz="8" w:space="0"/>
            </w:tcBorders>
            <w:shd w:val="clear" w:color="auto" w:fill="auto"/>
            <w:vAlign w:val="center"/>
          </w:tcPr>
          <w:p w14:paraId="096B0F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套</w:t>
            </w:r>
          </w:p>
        </w:tc>
        <w:tc>
          <w:tcPr>
            <w:tcW w:w="1200" w:type="dxa"/>
            <w:tcBorders>
              <w:top w:val="nil"/>
              <w:left w:val="nil"/>
              <w:bottom w:val="single" w:color="000000" w:sz="8" w:space="0"/>
              <w:right w:val="single" w:color="000000" w:sz="8" w:space="0"/>
            </w:tcBorders>
            <w:shd w:val="clear" w:color="auto" w:fill="auto"/>
            <w:vAlign w:val="center"/>
          </w:tcPr>
          <w:p w14:paraId="6BCCE14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2</w:t>
            </w:r>
          </w:p>
        </w:tc>
        <w:tc>
          <w:tcPr>
            <w:tcW w:w="1234" w:type="dxa"/>
            <w:tcBorders>
              <w:top w:val="nil"/>
              <w:left w:val="nil"/>
              <w:bottom w:val="single" w:color="000000" w:sz="8" w:space="0"/>
              <w:right w:val="single" w:color="000000" w:sz="8" w:space="0"/>
            </w:tcBorders>
            <w:shd w:val="clear" w:color="auto" w:fill="auto"/>
            <w:vAlign w:val="center"/>
          </w:tcPr>
          <w:p w14:paraId="565F4FE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43000</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01DFF4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86000</w:t>
            </w:r>
          </w:p>
        </w:tc>
        <w:tc>
          <w:tcPr>
            <w:tcW w:w="1234" w:type="dxa"/>
            <w:vMerge w:val="continue"/>
            <w:tcBorders>
              <w:top w:val="nil"/>
              <w:left w:val="nil"/>
              <w:bottom w:val="single" w:color="000000" w:sz="8" w:space="0"/>
              <w:right w:val="single" w:color="000000" w:sz="8" w:space="0"/>
            </w:tcBorders>
            <w:shd w:val="clear" w:color="auto" w:fill="auto"/>
            <w:vAlign w:val="center"/>
          </w:tcPr>
          <w:p w14:paraId="3F947D31">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0169DBFC">
            <w:pPr>
              <w:jc w:val="center"/>
              <w:rPr>
                <w:rFonts w:hint="eastAsia" w:ascii="宋体" w:hAnsi="宋体" w:eastAsia="宋体" w:cs="宋体"/>
                <w:i w:val="0"/>
                <w:iCs w:val="0"/>
                <w:color w:val="000000"/>
                <w:sz w:val="24"/>
                <w:szCs w:val="24"/>
                <w:u w:val="none"/>
              </w:rPr>
            </w:pPr>
          </w:p>
        </w:tc>
      </w:tr>
      <w:tr w14:paraId="2188C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0CD5C082">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40FB860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微滤机（浸没式）</w:t>
            </w:r>
          </w:p>
        </w:tc>
        <w:tc>
          <w:tcPr>
            <w:tcW w:w="3613" w:type="dxa"/>
            <w:tcBorders>
              <w:top w:val="nil"/>
              <w:left w:val="nil"/>
              <w:bottom w:val="single" w:color="000000" w:sz="8" w:space="0"/>
              <w:right w:val="single" w:color="000000" w:sz="8" w:space="0"/>
            </w:tcBorders>
            <w:shd w:val="clear" w:color="auto" w:fill="auto"/>
            <w:vAlign w:val="center"/>
          </w:tcPr>
          <w:p w14:paraId="639F322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300型</w:t>
            </w:r>
          </w:p>
        </w:tc>
        <w:tc>
          <w:tcPr>
            <w:tcW w:w="806" w:type="dxa"/>
            <w:tcBorders>
              <w:top w:val="nil"/>
              <w:left w:val="nil"/>
              <w:bottom w:val="single" w:color="000000" w:sz="8" w:space="0"/>
              <w:right w:val="single" w:color="000000" w:sz="8" w:space="0"/>
            </w:tcBorders>
            <w:shd w:val="clear" w:color="auto" w:fill="auto"/>
            <w:vAlign w:val="center"/>
          </w:tcPr>
          <w:p w14:paraId="4E2C4FA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套</w:t>
            </w:r>
          </w:p>
        </w:tc>
        <w:tc>
          <w:tcPr>
            <w:tcW w:w="1200" w:type="dxa"/>
            <w:tcBorders>
              <w:top w:val="nil"/>
              <w:left w:val="nil"/>
              <w:bottom w:val="single" w:color="000000" w:sz="8" w:space="0"/>
              <w:right w:val="single" w:color="000000" w:sz="8" w:space="0"/>
            </w:tcBorders>
            <w:shd w:val="clear" w:color="auto" w:fill="auto"/>
            <w:vAlign w:val="center"/>
          </w:tcPr>
          <w:p w14:paraId="78E80AB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5</w:t>
            </w:r>
          </w:p>
        </w:tc>
        <w:tc>
          <w:tcPr>
            <w:tcW w:w="1234" w:type="dxa"/>
            <w:tcBorders>
              <w:top w:val="nil"/>
              <w:left w:val="nil"/>
              <w:bottom w:val="single" w:color="000000" w:sz="8" w:space="0"/>
              <w:right w:val="single" w:color="000000" w:sz="8" w:space="0"/>
            </w:tcBorders>
            <w:shd w:val="clear" w:color="auto" w:fill="auto"/>
            <w:vAlign w:val="center"/>
          </w:tcPr>
          <w:p w14:paraId="5D6BEFB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45000</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39638E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225000</w:t>
            </w:r>
          </w:p>
        </w:tc>
        <w:tc>
          <w:tcPr>
            <w:tcW w:w="1234" w:type="dxa"/>
            <w:vMerge w:val="continue"/>
            <w:tcBorders>
              <w:top w:val="nil"/>
              <w:left w:val="nil"/>
              <w:bottom w:val="single" w:color="000000" w:sz="8" w:space="0"/>
              <w:right w:val="single" w:color="000000" w:sz="8" w:space="0"/>
            </w:tcBorders>
            <w:shd w:val="clear" w:color="auto" w:fill="auto"/>
            <w:vAlign w:val="center"/>
          </w:tcPr>
          <w:p w14:paraId="5569B28B">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619915DE">
            <w:pPr>
              <w:jc w:val="center"/>
              <w:rPr>
                <w:rFonts w:hint="eastAsia" w:ascii="宋体" w:hAnsi="宋体" w:eastAsia="宋体" w:cs="宋体"/>
                <w:i w:val="0"/>
                <w:iCs w:val="0"/>
                <w:color w:val="000000"/>
                <w:sz w:val="24"/>
                <w:szCs w:val="24"/>
                <w:u w:val="none"/>
              </w:rPr>
            </w:pPr>
          </w:p>
        </w:tc>
      </w:tr>
      <w:tr w14:paraId="67A96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1B3F6D0C">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068F369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臭氧设备</w:t>
            </w:r>
          </w:p>
        </w:tc>
        <w:tc>
          <w:tcPr>
            <w:tcW w:w="3613" w:type="dxa"/>
            <w:tcBorders>
              <w:top w:val="nil"/>
              <w:left w:val="nil"/>
              <w:bottom w:val="single" w:color="000000" w:sz="8" w:space="0"/>
              <w:right w:val="single" w:color="000000" w:sz="8" w:space="0"/>
            </w:tcBorders>
            <w:shd w:val="clear" w:color="auto" w:fill="auto"/>
            <w:vAlign w:val="center"/>
          </w:tcPr>
          <w:p w14:paraId="0BFAD9C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水冷外接气源臭氧机CH-WZQ50G</w:t>
            </w:r>
          </w:p>
        </w:tc>
        <w:tc>
          <w:tcPr>
            <w:tcW w:w="806" w:type="dxa"/>
            <w:tcBorders>
              <w:top w:val="nil"/>
              <w:left w:val="nil"/>
              <w:bottom w:val="single" w:color="000000" w:sz="8" w:space="0"/>
              <w:right w:val="single" w:color="000000" w:sz="8" w:space="0"/>
            </w:tcBorders>
            <w:shd w:val="clear" w:color="auto" w:fill="auto"/>
            <w:vAlign w:val="center"/>
          </w:tcPr>
          <w:p w14:paraId="2DCE89C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套</w:t>
            </w:r>
          </w:p>
        </w:tc>
        <w:tc>
          <w:tcPr>
            <w:tcW w:w="1200" w:type="dxa"/>
            <w:tcBorders>
              <w:top w:val="nil"/>
              <w:left w:val="nil"/>
              <w:bottom w:val="single" w:color="000000" w:sz="8" w:space="0"/>
              <w:right w:val="single" w:color="000000" w:sz="8" w:space="0"/>
            </w:tcBorders>
            <w:shd w:val="clear" w:color="auto" w:fill="auto"/>
            <w:vAlign w:val="center"/>
          </w:tcPr>
          <w:p w14:paraId="24A617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10</w:t>
            </w:r>
          </w:p>
        </w:tc>
        <w:tc>
          <w:tcPr>
            <w:tcW w:w="1234" w:type="dxa"/>
            <w:tcBorders>
              <w:top w:val="nil"/>
              <w:left w:val="nil"/>
              <w:bottom w:val="single" w:color="000000" w:sz="8" w:space="0"/>
              <w:right w:val="single" w:color="000000" w:sz="8" w:space="0"/>
            </w:tcBorders>
            <w:shd w:val="clear" w:color="auto" w:fill="auto"/>
            <w:vAlign w:val="center"/>
          </w:tcPr>
          <w:p w14:paraId="5903127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13000</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600D8D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130000</w:t>
            </w:r>
          </w:p>
        </w:tc>
        <w:tc>
          <w:tcPr>
            <w:tcW w:w="1234" w:type="dxa"/>
            <w:vMerge w:val="continue"/>
            <w:tcBorders>
              <w:top w:val="nil"/>
              <w:left w:val="nil"/>
              <w:bottom w:val="single" w:color="000000" w:sz="8" w:space="0"/>
              <w:right w:val="single" w:color="000000" w:sz="8" w:space="0"/>
            </w:tcBorders>
            <w:shd w:val="clear" w:color="auto" w:fill="auto"/>
            <w:vAlign w:val="center"/>
          </w:tcPr>
          <w:p w14:paraId="605E9751">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0586FFE7">
            <w:pPr>
              <w:jc w:val="center"/>
              <w:rPr>
                <w:rFonts w:hint="eastAsia" w:ascii="宋体" w:hAnsi="宋体" w:eastAsia="宋体" w:cs="宋体"/>
                <w:i w:val="0"/>
                <w:iCs w:val="0"/>
                <w:color w:val="000000"/>
                <w:sz w:val="24"/>
                <w:szCs w:val="24"/>
                <w:u w:val="none"/>
              </w:rPr>
            </w:pPr>
          </w:p>
        </w:tc>
      </w:tr>
      <w:tr w14:paraId="05932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5237CBA7">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64555F4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生化池风机</w:t>
            </w:r>
          </w:p>
        </w:tc>
        <w:tc>
          <w:tcPr>
            <w:tcW w:w="3613" w:type="dxa"/>
            <w:tcBorders>
              <w:top w:val="nil"/>
              <w:left w:val="nil"/>
              <w:bottom w:val="single" w:color="000000" w:sz="8" w:space="0"/>
              <w:right w:val="single" w:color="000000" w:sz="8" w:space="0"/>
            </w:tcBorders>
            <w:shd w:val="clear" w:color="auto" w:fill="auto"/>
            <w:vAlign w:val="center"/>
          </w:tcPr>
          <w:p w14:paraId="5CA7AA5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空浮风机SEH-V75KW，SEH-V2522kw</w:t>
            </w:r>
          </w:p>
        </w:tc>
        <w:tc>
          <w:tcPr>
            <w:tcW w:w="806" w:type="dxa"/>
            <w:tcBorders>
              <w:top w:val="nil"/>
              <w:left w:val="nil"/>
              <w:bottom w:val="single" w:color="000000" w:sz="8" w:space="0"/>
              <w:right w:val="single" w:color="000000" w:sz="8" w:space="0"/>
            </w:tcBorders>
            <w:shd w:val="clear" w:color="auto" w:fill="auto"/>
            <w:vAlign w:val="center"/>
          </w:tcPr>
          <w:p w14:paraId="006E5A6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台</w:t>
            </w:r>
          </w:p>
        </w:tc>
        <w:tc>
          <w:tcPr>
            <w:tcW w:w="1200" w:type="dxa"/>
            <w:tcBorders>
              <w:top w:val="nil"/>
              <w:left w:val="nil"/>
              <w:bottom w:val="single" w:color="000000" w:sz="8" w:space="0"/>
              <w:right w:val="single" w:color="000000" w:sz="8" w:space="0"/>
            </w:tcBorders>
            <w:shd w:val="clear" w:color="auto" w:fill="auto"/>
            <w:vAlign w:val="center"/>
          </w:tcPr>
          <w:p w14:paraId="30976E5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3</w:t>
            </w:r>
          </w:p>
        </w:tc>
        <w:tc>
          <w:tcPr>
            <w:tcW w:w="1234" w:type="dxa"/>
            <w:tcBorders>
              <w:top w:val="nil"/>
              <w:left w:val="nil"/>
              <w:bottom w:val="single" w:color="000000" w:sz="8" w:space="0"/>
              <w:right w:val="single" w:color="000000" w:sz="8" w:space="0"/>
            </w:tcBorders>
            <w:shd w:val="clear" w:color="auto" w:fill="auto"/>
            <w:vAlign w:val="center"/>
          </w:tcPr>
          <w:p w14:paraId="614EF9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85500</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4F884B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256500</w:t>
            </w:r>
          </w:p>
        </w:tc>
        <w:tc>
          <w:tcPr>
            <w:tcW w:w="1234" w:type="dxa"/>
            <w:vMerge w:val="continue"/>
            <w:tcBorders>
              <w:top w:val="nil"/>
              <w:left w:val="nil"/>
              <w:bottom w:val="single" w:color="000000" w:sz="8" w:space="0"/>
              <w:right w:val="single" w:color="000000" w:sz="8" w:space="0"/>
            </w:tcBorders>
            <w:shd w:val="clear" w:color="auto" w:fill="auto"/>
            <w:vAlign w:val="center"/>
          </w:tcPr>
          <w:p w14:paraId="3026CF48">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2374B81B">
            <w:pPr>
              <w:jc w:val="center"/>
              <w:rPr>
                <w:rFonts w:hint="eastAsia" w:ascii="宋体" w:hAnsi="宋体" w:eastAsia="宋体" w:cs="宋体"/>
                <w:i w:val="0"/>
                <w:iCs w:val="0"/>
                <w:color w:val="000000"/>
                <w:sz w:val="24"/>
                <w:szCs w:val="24"/>
                <w:u w:val="none"/>
              </w:rPr>
            </w:pPr>
          </w:p>
        </w:tc>
      </w:tr>
      <w:tr w14:paraId="7DE26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32C2FD4B">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17DCC03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紫外杀菌</w:t>
            </w:r>
          </w:p>
        </w:tc>
        <w:tc>
          <w:tcPr>
            <w:tcW w:w="3613" w:type="dxa"/>
            <w:tcBorders>
              <w:top w:val="nil"/>
              <w:left w:val="nil"/>
              <w:bottom w:val="single" w:color="000000" w:sz="8" w:space="0"/>
              <w:right w:val="single" w:color="000000" w:sz="8" w:space="0"/>
            </w:tcBorders>
            <w:shd w:val="clear" w:color="auto" w:fill="auto"/>
            <w:vAlign w:val="center"/>
          </w:tcPr>
          <w:p w14:paraId="6AC46F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LSY-QUVC-320-6-2</w:t>
            </w:r>
          </w:p>
        </w:tc>
        <w:tc>
          <w:tcPr>
            <w:tcW w:w="806" w:type="dxa"/>
            <w:tcBorders>
              <w:top w:val="nil"/>
              <w:left w:val="nil"/>
              <w:bottom w:val="single" w:color="000000" w:sz="8" w:space="0"/>
              <w:right w:val="single" w:color="000000" w:sz="8" w:space="0"/>
            </w:tcBorders>
            <w:shd w:val="clear" w:color="auto" w:fill="auto"/>
            <w:vAlign w:val="center"/>
          </w:tcPr>
          <w:p w14:paraId="756675D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套</w:t>
            </w:r>
          </w:p>
        </w:tc>
        <w:tc>
          <w:tcPr>
            <w:tcW w:w="1200" w:type="dxa"/>
            <w:tcBorders>
              <w:top w:val="nil"/>
              <w:left w:val="nil"/>
              <w:bottom w:val="single" w:color="000000" w:sz="8" w:space="0"/>
              <w:right w:val="single" w:color="000000" w:sz="8" w:space="0"/>
            </w:tcBorders>
            <w:shd w:val="clear" w:color="auto" w:fill="auto"/>
            <w:vAlign w:val="center"/>
          </w:tcPr>
          <w:p w14:paraId="497F8F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5</w:t>
            </w:r>
          </w:p>
        </w:tc>
        <w:tc>
          <w:tcPr>
            <w:tcW w:w="1234" w:type="dxa"/>
            <w:tcBorders>
              <w:top w:val="nil"/>
              <w:left w:val="nil"/>
              <w:bottom w:val="single" w:color="000000" w:sz="8" w:space="0"/>
              <w:right w:val="single" w:color="000000" w:sz="8" w:space="0"/>
            </w:tcBorders>
            <w:shd w:val="clear" w:color="auto" w:fill="auto"/>
            <w:vAlign w:val="center"/>
          </w:tcPr>
          <w:p w14:paraId="05CFA2D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21765</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5B3F61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108825</w:t>
            </w:r>
          </w:p>
        </w:tc>
        <w:tc>
          <w:tcPr>
            <w:tcW w:w="1234" w:type="dxa"/>
            <w:vMerge w:val="continue"/>
            <w:tcBorders>
              <w:top w:val="nil"/>
              <w:left w:val="nil"/>
              <w:bottom w:val="single" w:color="000000" w:sz="8" w:space="0"/>
              <w:right w:val="single" w:color="000000" w:sz="8" w:space="0"/>
            </w:tcBorders>
            <w:shd w:val="clear" w:color="auto" w:fill="auto"/>
            <w:vAlign w:val="center"/>
          </w:tcPr>
          <w:p w14:paraId="799111B2">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6C3BE64E">
            <w:pPr>
              <w:jc w:val="center"/>
              <w:rPr>
                <w:rFonts w:hint="eastAsia" w:ascii="宋体" w:hAnsi="宋体" w:eastAsia="宋体" w:cs="宋体"/>
                <w:i w:val="0"/>
                <w:iCs w:val="0"/>
                <w:color w:val="000000"/>
                <w:sz w:val="24"/>
                <w:szCs w:val="24"/>
                <w:u w:val="none"/>
              </w:rPr>
            </w:pPr>
          </w:p>
        </w:tc>
      </w:tr>
      <w:tr w14:paraId="59B76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61E5980E">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73B887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水泵</w:t>
            </w:r>
          </w:p>
        </w:tc>
        <w:tc>
          <w:tcPr>
            <w:tcW w:w="3613" w:type="dxa"/>
            <w:tcBorders>
              <w:top w:val="nil"/>
              <w:left w:val="nil"/>
              <w:bottom w:val="single" w:color="000000" w:sz="8" w:space="0"/>
              <w:right w:val="single" w:color="000000" w:sz="8" w:space="0"/>
            </w:tcBorders>
            <w:shd w:val="clear" w:color="auto" w:fill="auto"/>
            <w:vAlign w:val="center"/>
          </w:tcPr>
          <w:p w14:paraId="37E143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永磁潜水泵QY320-4.8-7.5,管道泵TD125-14G/4SWHCJ,潜污泵50WQ25-20-3</w:t>
            </w:r>
          </w:p>
        </w:tc>
        <w:tc>
          <w:tcPr>
            <w:tcW w:w="806" w:type="dxa"/>
            <w:tcBorders>
              <w:top w:val="nil"/>
              <w:left w:val="nil"/>
              <w:bottom w:val="single" w:color="000000" w:sz="8" w:space="0"/>
              <w:right w:val="single" w:color="000000" w:sz="8" w:space="0"/>
            </w:tcBorders>
            <w:shd w:val="clear" w:color="auto" w:fill="auto"/>
            <w:vAlign w:val="center"/>
          </w:tcPr>
          <w:p w14:paraId="3205FE7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台</w:t>
            </w:r>
          </w:p>
        </w:tc>
        <w:tc>
          <w:tcPr>
            <w:tcW w:w="1200" w:type="dxa"/>
            <w:tcBorders>
              <w:top w:val="nil"/>
              <w:left w:val="nil"/>
              <w:bottom w:val="single" w:color="000000" w:sz="8" w:space="0"/>
              <w:right w:val="single" w:color="000000" w:sz="8" w:space="0"/>
            </w:tcBorders>
            <w:shd w:val="clear" w:color="auto" w:fill="auto"/>
            <w:vAlign w:val="center"/>
          </w:tcPr>
          <w:p w14:paraId="0E9E57B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50</w:t>
            </w:r>
          </w:p>
        </w:tc>
        <w:tc>
          <w:tcPr>
            <w:tcW w:w="1234" w:type="dxa"/>
            <w:tcBorders>
              <w:top w:val="nil"/>
              <w:left w:val="nil"/>
              <w:bottom w:val="single" w:color="000000" w:sz="8" w:space="0"/>
              <w:right w:val="single" w:color="000000" w:sz="8" w:space="0"/>
            </w:tcBorders>
            <w:shd w:val="clear" w:color="auto" w:fill="auto"/>
            <w:vAlign w:val="center"/>
          </w:tcPr>
          <w:p w14:paraId="65D01F9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3500</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5298C9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175000</w:t>
            </w:r>
          </w:p>
        </w:tc>
        <w:tc>
          <w:tcPr>
            <w:tcW w:w="1234" w:type="dxa"/>
            <w:vMerge w:val="continue"/>
            <w:tcBorders>
              <w:top w:val="nil"/>
              <w:left w:val="nil"/>
              <w:bottom w:val="single" w:color="000000" w:sz="8" w:space="0"/>
              <w:right w:val="single" w:color="000000" w:sz="8" w:space="0"/>
            </w:tcBorders>
            <w:shd w:val="clear" w:color="auto" w:fill="auto"/>
            <w:vAlign w:val="center"/>
          </w:tcPr>
          <w:p w14:paraId="43CD1A40">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70ED5369">
            <w:pPr>
              <w:jc w:val="center"/>
              <w:rPr>
                <w:rFonts w:hint="eastAsia" w:ascii="宋体" w:hAnsi="宋体" w:eastAsia="宋体" w:cs="宋体"/>
                <w:i w:val="0"/>
                <w:iCs w:val="0"/>
                <w:color w:val="000000"/>
                <w:sz w:val="24"/>
                <w:szCs w:val="24"/>
                <w:u w:val="none"/>
              </w:rPr>
            </w:pPr>
          </w:p>
        </w:tc>
      </w:tr>
      <w:tr w14:paraId="10F2A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1144" w:type="dxa"/>
            <w:vMerge w:val="continue"/>
            <w:tcBorders>
              <w:top w:val="nil"/>
              <w:left w:val="single" w:color="000000" w:sz="8" w:space="0"/>
              <w:bottom w:val="single" w:color="000000" w:sz="8" w:space="0"/>
              <w:right w:val="single" w:color="000000" w:sz="8" w:space="0"/>
            </w:tcBorders>
            <w:shd w:val="clear" w:color="auto" w:fill="auto"/>
            <w:vAlign w:val="center"/>
          </w:tcPr>
          <w:p w14:paraId="378233BF">
            <w:pPr>
              <w:jc w:val="center"/>
              <w:rPr>
                <w:rFonts w:hint="eastAsia" w:ascii="仿宋_GB2312" w:hAnsi="宋体" w:eastAsia="仿宋_GB2312" w:cs="仿宋_GB2312"/>
                <w:i w:val="0"/>
                <w:iCs w:val="0"/>
                <w:color w:val="000000"/>
                <w:sz w:val="24"/>
                <w:szCs w:val="24"/>
                <w:u w:val="none"/>
              </w:rPr>
            </w:pPr>
          </w:p>
        </w:tc>
        <w:tc>
          <w:tcPr>
            <w:tcW w:w="2221" w:type="dxa"/>
            <w:tcBorders>
              <w:top w:val="nil"/>
              <w:left w:val="nil"/>
              <w:bottom w:val="single" w:color="000000" w:sz="8" w:space="0"/>
              <w:right w:val="single" w:color="000000" w:sz="8" w:space="0"/>
            </w:tcBorders>
            <w:shd w:val="clear" w:color="auto" w:fill="auto"/>
            <w:vAlign w:val="center"/>
          </w:tcPr>
          <w:p w14:paraId="5C069EC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生化池曝气蘑菇头</w:t>
            </w:r>
          </w:p>
        </w:tc>
        <w:tc>
          <w:tcPr>
            <w:tcW w:w="3613" w:type="dxa"/>
            <w:tcBorders>
              <w:top w:val="nil"/>
              <w:left w:val="nil"/>
              <w:bottom w:val="single" w:color="000000" w:sz="8" w:space="0"/>
              <w:right w:val="single" w:color="000000" w:sz="8" w:space="0"/>
            </w:tcBorders>
            <w:shd w:val="clear" w:color="auto" w:fill="auto"/>
            <w:vAlign w:val="center"/>
          </w:tcPr>
          <w:p w14:paraId="2849976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微孔曝气器@215新款平板</w:t>
            </w:r>
          </w:p>
        </w:tc>
        <w:tc>
          <w:tcPr>
            <w:tcW w:w="806" w:type="dxa"/>
            <w:tcBorders>
              <w:top w:val="nil"/>
              <w:left w:val="nil"/>
              <w:bottom w:val="single" w:color="000000" w:sz="8" w:space="0"/>
              <w:right w:val="single" w:color="000000" w:sz="8" w:space="0"/>
            </w:tcBorders>
            <w:shd w:val="clear" w:color="auto" w:fill="auto"/>
            <w:vAlign w:val="center"/>
          </w:tcPr>
          <w:p w14:paraId="11F70E8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套</w:t>
            </w:r>
          </w:p>
        </w:tc>
        <w:tc>
          <w:tcPr>
            <w:tcW w:w="1200" w:type="dxa"/>
            <w:tcBorders>
              <w:top w:val="nil"/>
              <w:left w:val="nil"/>
              <w:bottom w:val="single" w:color="000000" w:sz="8" w:space="0"/>
              <w:right w:val="single" w:color="000000" w:sz="8" w:space="0"/>
            </w:tcBorders>
            <w:shd w:val="clear" w:color="auto" w:fill="auto"/>
            <w:vAlign w:val="center"/>
          </w:tcPr>
          <w:p w14:paraId="6E5F38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1500</w:t>
            </w:r>
          </w:p>
        </w:tc>
        <w:tc>
          <w:tcPr>
            <w:tcW w:w="1234" w:type="dxa"/>
            <w:tcBorders>
              <w:top w:val="nil"/>
              <w:left w:val="nil"/>
              <w:bottom w:val="single" w:color="000000" w:sz="8" w:space="0"/>
              <w:right w:val="single" w:color="000000" w:sz="8" w:space="0"/>
            </w:tcBorders>
            <w:shd w:val="clear" w:color="auto" w:fill="auto"/>
            <w:vAlign w:val="center"/>
          </w:tcPr>
          <w:p w14:paraId="1A23AA9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snapToGrid w:val="0"/>
                <w:color w:val="000000"/>
                <w:kern w:val="0"/>
                <w:sz w:val="24"/>
                <w:szCs w:val="24"/>
                <w:u w:val="none"/>
                <w:lang w:val="en-US" w:eastAsia="zh-CN" w:bidi="ar"/>
              </w:rPr>
              <w:t>18.5</w:t>
            </w:r>
          </w:p>
        </w:tc>
        <w:tc>
          <w:tcPr>
            <w:tcW w:w="1423" w:type="dxa"/>
            <w:tcBorders>
              <w:top w:val="single" w:color="000000" w:sz="8" w:space="0"/>
              <w:left w:val="nil"/>
              <w:bottom w:val="single" w:color="000000" w:sz="8" w:space="0"/>
              <w:right w:val="single" w:color="000000" w:sz="8" w:space="0"/>
            </w:tcBorders>
            <w:shd w:val="clear" w:color="auto" w:fill="auto"/>
            <w:vAlign w:val="center"/>
          </w:tcPr>
          <w:p w14:paraId="4AF364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27750</w:t>
            </w:r>
          </w:p>
        </w:tc>
        <w:tc>
          <w:tcPr>
            <w:tcW w:w="1234" w:type="dxa"/>
            <w:vMerge w:val="continue"/>
            <w:tcBorders>
              <w:top w:val="nil"/>
              <w:left w:val="nil"/>
              <w:bottom w:val="single" w:color="000000" w:sz="8" w:space="0"/>
              <w:right w:val="single" w:color="000000" w:sz="8" w:space="0"/>
            </w:tcBorders>
            <w:shd w:val="clear" w:color="auto" w:fill="auto"/>
            <w:vAlign w:val="center"/>
          </w:tcPr>
          <w:p w14:paraId="7FB8066B">
            <w:pPr>
              <w:jc w:val="center"/>
              <w:rPr>
                <w:rFonts w:hint="eastAsia" w:ascii="宋体" w:hAnsi="宋体" w:eastAsia="宋体" w:cs="宋体"/>
                <w:i w:val="0"/>
                <w:iCs w:val="0"/>
                <w:color w:val="000000"/>
                <w:sz w:val="24"/>
                <w:szCs w:val="24"/>
                <w:u w:val="none"/>
              </w:rPr>
            </w:pPr>
          </w:p>
        </w:tc>
        <w:tc>
          <w:tcPr>
            <w:tcW w:w="1114" w:type="dxa"/>
            <w:vMerge w:val="continue"/>
            <w:tcBorders>
              <w:top w:val="nil"/>
              <w:left w:val="nil"/>
              <w:bottom w:val="single" w:color="000000" w:sz="8" w:space="0"/>
              <w:right w:val="single" w:color="000000" w:sz="8" w:space="0"/>
            </w:tcBorders>
            <w:shd w:val="clear" w:color="auto" w:fill="auto"/>
            <w:vAlign w:val="center"/>
          </w:tcPr>
          <w:p w14:paraId="1DA2BCC0">
            <w:pPr>
              <w:jc w:val="center"/>
              <w:rPr>
                <w:rFonts w:hint="eastAsia" w:ascii="宋体" w:hAnsi="宋体" w:eastAsia="宋体" w:cs="宋体"/>
                <w:i w:val="0"/>
                <w:iCs w:val="0"/>
                <w:color w:val="000000"/>
                <w:sz w:val="24"/>
                <w:szCs w:val="24"/>
                <w:u w:val="none"/>
              </w:rPr>
            </w:pPr>
          </w:p>
        </w:tc>
      </w:tr>
      <w:tr w14:paraId="46645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8" w:hRule="atLeast"/>
        </w:trPr>
        <w:tc>
          <w:tcPr>
            <w:tcW w:w="6978" w:type="dxa"/>
            <w:gridSpan w:val="3"/>
            <w:tcBorders>
              <w:top w:val="nil"/>
              <w:left w:val="single" w:color="000000" w:sz="8" w:space="0"/>
              <w:bottom w:val="single" w:color="000000" w:sz="8" w:space="0"/>
              <w:right w:val="single" w:color="000000" w:sz="8" w:space="0"/>
            </w:tcBorders>
            <w:shd w:val="clear" w:color="auto" w:fill="auto"/>
            <w:vAlign w:val="center"/>
          </w:tcPr>
          <w:p w14:paraId="767B03EB">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snapToGrid w:val="0"/>
                <w:color w:val="000000"/>
                <w:kern w:val="0"/>
                <w:sz w:val="24"/>
                <w:szCs w:val="24"/>
                <w:u w:val="none"/>
                <w:lang w:val="en-US" w:eastAsia="zh-CN" w:bidi="ar"/>
              </w:rPr>
              <w:t>合计</w:t>
            </w:r>
          </w:p>
        </w:tc>
        <w:tc>
          <w:tcPr>
            <w:tcW w:w="806" w:type="dxa"/>
            <w:tcBorders>
              <w:top w:val="nil"/>
              <w:left w:val="nil"/>
              <w:bottom w:val="single" w:color="000000" w:sz="8" w:space="0"/>
              <w:right w:val="single" w:color="000000" w:sz="8" w:space="0"/>
            </w:tcBorders>
            <w:shd w:val="clear" w:color="auto" w:fill="auto"/>
            <w:vAlign w:val="center"/>
          </w:tcPr>
          <w:p w14:paraId="32797AEC">
            <w:pPr>
              <w:jc w:val="center"/>
              <w:rPr>
                <w:rFonts w:hint="eastAsia" w:ascii="仿宋_GB2312" w:hAnsi="宋体" w:eastAsia="仿宋_GB2312" w:cs="仿宋_GB2312"/>
                <w:b/>
                <w:bCs/>
                <w:i w:val="0"/>
                <w:iCs w:val="0"/>
                <w:color w:val="000000"/>
                <w:sz w:val="24"/>
                <w:szCs w:val="24"/>
                <w:u w:val="none"/>
              </w:rPr>
            </w:pPr>
          </w:p>
        </w:tc>
        <w:tc>
          <w:tcPr>
            <w:tcW w:w="1200" w:type="dxa"/>
            <w:tcBorders>
              <w:top w:val="nil"/>
              <w:left w:val="nil"/>
              <w:bottom w:val="single" w:color="000000" w:sz="8" w:space="0"/>
              <w:right w:val="single" w:color="000000" w:sz="8" w:space="0"/>
            </w:tcBorders>
            <w:shd w:val="clear" w:color="auto" w:fill="auto"/>
            <w:vAlign w:val="center"/>
          </w:tcPr>
          <w:p w14:paraId="37B6A138">
            <w:pPr>
              <w:jc w:val="center"/>
              <w:rPr>
                <w:rFonts w:hint="eastAsia" w:ascii="仿宋_GB2312" w:hAnsi="宋体" w:eastAsia="仿宋_GB2312" w:cs="仿宋_GB2312"/>
                <w:b/>
                <w:bCs/>
                <w:i w:val="0"/>
                <w:iCs w:val="0"/>
                <w:color w:val="000000"/>
                <w:sz w:val="24"/>
                <w:szCs w:val="24"/>
                <w:u w:val="none"/>
              </w:rPr>
            </w:pPr>
          </w:p>
        </w:tc>
        <w:tc>
          <w:tcPr>
            <w:tcW w:w="1234" w:type="dxa"/>
            <w:tcBorders>
              <w:top w:val="nil"/>
              <w:left w:val="nil"/>
              <w:bottom w:val="single" w:color="000000" w:sz="8" w:space="0"/>
              <w:right w:val="single" w:color="000000" w:sz="8" w:space="0"/>
            </w:tcBorders>
            <w:shd w:val="clear" w:color="auto" w:fill="auto"/>
            <w:vAlign w:val="center"/>
          </w:tcPr>
          <w:p w14:paraId="3D4ECCDC">
            <w:pPr>
              <w:jc w:val="center"/>
              <w:rPr>
                <w:rFonts w:hint="eastAsia" w:ascii="仿宋_GB2312" w:hAnsi="宋体" w:eastAsia="仿宋_GB2312" w:cs="仿宋_GB2312"/>
                <w:b/>
                <w:bCs/>
                <w:i w:val="0"/>
                <w:iCs w:val="0"/>
                <w:color w:val="000000"/>
                <w:sz w:val="24"/>
                <w:szCs w:val="24"/>
                <w:u w:val="none"/>
              </w:rPr>
            </w:pPr>
          </w:p>
        </w:tc>
        <w:tc>
          <w:tcPr>
            <w:tcW w:w="1423" w:type="dxa"/>
            <w:tcBorders>
              <w:top w:val="nil"/>
              <w:left w:val="nil"/>
              <w:bottom w:val="single" w:color="000000" w:sz="8" w:space="0"/>
              <w:right w:val="single" w:color="000000" w:sz="8" w:space="0"/>
            </w:tcBorders>
            <w:shd w:val="clear" w:color="auto" w:fill="auto"/>
            <w:vAlign w:val="center"/>
          </w:tcPr>
          <w:p w14:paraId="383BA4C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p>
        </w:tc>
        <w:tc>
          <w:tcPr>
            <w:tcW w:w="1234" w:type="dxa"/>
            <w:tcBorders>
              <w:top w:val="nil"/>
              <w:left w:val="nil"/>
              <w:bottom w:val="single" w:color="000000" w:sz="8" w:space="0"/>
              <w:right w:val="single" w:color="000000" w:sz="8" w:space="0"/>
            </w:tcBorders>
            <w:shd w:val="clear" w:color="auto" w:fill="auto"/>
            <w:vAlign w:val="center"/>
          </w:tcPr>
          <w:p w14:paraId="2E95419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10003475</w:t>
            </w:r>
          </w:p>
        </w:tc>
        <w:tc>
          <w:tcPr>
            <w:tcW w:w="1114" w:type="dxa"/>
            <w:tcBorders>
              <w:top w:val="nil"/>
              <w:left w:val="nil"/>
              <w:bottom w:val="single" w:color="000000" w:sz="8" w:space="0"/>
              <w:right w:val="single" w:color="000000" w:sz="8" w:space="0"/>
            </w:tcBorders>
            <w:shd w:val="clear" w:color="auto" w:fill="auto"/>
            <w:noWrap/>
            <w:vAlign w:val="center"/>
          </w:tcPr>
          <w:p w14:paraId="7DCCC54F">
            <w:pPr>
              <w:rPr>
                <w:rFonts w:hint="eastAsia" w:ascii="宋体" w:hAnsi="宋体" w:eastAsia="宋体" w:cs="宋体"/>
                <w:i w:val="0"/>
                <w:iCs w:val="0"/>
                <w:color w:val="000000"/>
                <w:sz w:val="22"/>
                <w:szCs w:val="22"/>
                <w:u w:val="none"/>
              </w:rPr>
            </w:pPr>
          </w:p>
        </w:tc>
      </w:tr>
    </w:tbl>
    <w:p w14:paraId="2C96884E">
      <w:pPr>
        <w:keepNext w:val="0"/>
        <w:keepLines w:val="0"/>
        <w:pageBreakBefore w:val="0"/>
        <w:widowControl/>
        <w:kinsoku w:val="0"/>
        <w:wordWrap/>
        <w:overflowPunct/>
        <w:topLinePunct w:val="0"/>
        <w:autoSpaceDE w:val="0"/>
        <w:autoSpaceDN w:val="0"/>
        <w:bidi w:val="0"/>
        <w:adjustRightInd w:val="0"/>
        <w:snapToGrid w:val="0"/>
        <w:spacing w:line="480" w:lineRule="auto"/>
        <w:jc w:val="both"/>
        <w:textAlignment w:val="baseline"/>
        <w:rPr>
          <w:rFonts w:hint="eastAsia" w:ascii="黑体" w:hAnsi="黑体" w:eastAsia="黑体" w:cs="黑体"/>
          <w:b/>
          <w:bCs/>
          <w:sz w:val="36"/>
          <w:szCs w:val="36"/>
          <w:lang w:val="en-US" w:eastAsia="zh-CN"/>
        </w:rPr>
      </w:pPr>
    </w:p>
    <w:p w14:paraId="1FFFD57E">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36"/>
          <w:szCs w:val="36"/>
          <w:lang w:val="en-US" w:eastAsia="zh-CN"/>
        </w:rPr>
        <w:sectPr>
          <w:footerReference r:id="rId7" w:type="default"/>
          <w:pgSz w:w="16840" w:h="11900" w:orient="landscape"/>
          <w:pgMar w:top="1080" w:right="1440" w:bottom="1080" w:left="1440" w:header="0" w:footer="1084" w:gutter="0"/>
          <w:pgNumType w:fmt="decimal" w:start="15"/>
          <w:cols w:space="720" w:num="1"/>
        </w:sectPr>
      </w:pPr>
    </w:p>
    <w:p w14:paraId="5AE9C345">
      <w:pPr>
        <w:pStyle w:val="2"/>
        <w:rPr>
          <w:rFonts w:hint="eastAsia"/>
          <w:lang w:val="en-US" w:eastAsia="zh-CN"/>
        </w:rPr>
      </w:pPr>
    </w:p>
    <w:p w14:paraId="596E014E">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36"/>
          <w:szCs w:val="36"/>
        </w:rPr>
      </w:pPr>
      <w:r>
        <w:rPr>
          <w:rFonts w:hint="eastAsia" w:ascii="黑体" w:hAnsi="黑体" w:eastAsia="黑体" w:cs="黑体"/>
          <w:b/>
          <w:bCs/>
          <w:sz w:val="36"/>
          <w:szCs w:val="36"/>
          <w:lang w:val="en-US" w:eastAsia="zh-CN"/>
        </w:rPr>
        <w:t xml:space="preserve">第四章  </w:t>
      </w:r>
      <w:r>
        <w:rPr>
          <w:rFonts w:hint="eastAsia" w:ascii="黑体" w:hAnsi="黑体" w:eastAsia="黑体" w:cs="黑体"/>
          <w:b/>
          <w:bCs/>
          <w:sz w:val="36"/>
          <w:szCs w:val="36"/>
        </w:rPr>
        <w:t>实施进度安排</w:t>
      </w:r>
    </w:p>
    <w:p w14:paraId="0A9DA6C6">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sz w:val="32"/>
          <w:szCs w:val="32"/>
        </w:rPr>
      </w:pPr>
      <w:r>
        <w:rPr>
          <w:rFonts w:hint="eastAsia" w:ascii="楷体" w:hAnsi="楷体" w:eastAsia="楷体" w:cs="楷体"/>
          <w:b/>
          <w:bCs/>
          <w:sz w:val="36"/>
          <w:szCs w:val="36"/>
          <w:lang w:val="en-US" w:eastAsia="zh-CN"/>
        </w:rPr>
        <w:t>一、</w:t>
      </w:r>
      <w:r>
        <w:rPr>
          <w:rFonts w:hint="eastAsia" w:ascii="楷体" w:hAnsi="楷体" w:eastAsia="楷体" w:cs="楷体"/>
          <w:b/>
          <w:bCs/>
          <w:sz w:val="36"/>
          <w:szCs w:val="36"/>
        </w:rPr>
        <w:t>项目实施计划</w:t>
      </w:r>
    </w:p>
    <w:p w14:paraId="535E615A">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本项目属于财政衔接推进乡村振兴</w:t>
      </w:r>
      <w:r>
        <w:rPr>
          <w:rFonts w:hint="eastAsia" w:ascii="仿宋_GB2312" w:hAnsi="仿宋_GB2312" w:eastAsia="仿宋_GB2312" w:cs="仿宋_GB2312"/>
          <w:sz w:val="32"/>
          <w:szCs w:val="32"/>
          <w:lang w:val="en-US" w:eastAsia="zh-CN"/>
        </w:rPr>
        <w:t>项目</w:t>
      </w:r>
      <w:r>
        <w:rPr>
          <w:rFonts w:hint="eastAsia" w:ascii="仿宋_GB2312" w:hAnsi="仿宋_GB2312" w:eastAsia="仿宋_GB2312" w:cs="仿宋_GB2312"/>
          <w:sz w:val="32"/>
          <w:szCs w:val="32"/>
        </w:rPr>
        <w:t>，依据早建设、早收益的原则组织实施，项目实施方案经主管部门审批确认及资金落实后，土建施工、设备订货及安装调试</w:t>
      </w:r>
      <w:r>
        <w:rPr>
          <w:rFonts w:hint="eastAsia" w:ascii="仿宋_GB2312" w:hAnsi="仿宋_GB2312" w:eastAsia="仿宋_GB2312" w:cs="仿宋_GB2312"/>
          <w:color w:val="auto"/>
          <w:sz w:val="32"/>
          <w:szCs w:val="32"/>
        </w:rPr>
        <w:t>在</w:t>
      </w:r>
      <w:r>
        <w:rPr>
          <w:rFonts w:hint="eastAsia" w:ascii="仿宋_GB2312" w:hAnsi="仿宋_GB2312" w:eastAsia="仿宋_GB2312" w:cs="仿宋_GB2312"/>
          <w:color w:val="auto"/>
          <w:sz w:val="32"/>
          <w:szCs w:val="32"/>
          <w:lang w:val="en-US" w:eastAsia="zh-CN"/>
        </w:rPr>
        <w:t>6个月</w:t>
      </w:r>
      <w:r>
        <w:rPr>
          <w:rFonts w:hint="eastAsia" w:ascii="仿宋_GB2312" w:hAnsi="仿宋_GB2312" w:eastAsia="仿宋_GB2312" w:cs="仿宋_GB2312"/>
          <w:color w:val="auto"/>
          <w:sz w:val="32"/>
          <w:szCs w:val="32"/>
        </w:rPr>
        <w:t>内完成</w:t>
      </w:r>
      <w:r>
        <w:rPr>
          <w:rFonts w:hint="eastAsia" w:ascii="仿宋_GB2312" w:hAnsi="仿宋_GB2312" w:eastAsia="仿宋_GB2312" w:cs="仿宋_GB2312"/>
          <w:sz w:val="32"/>
          <w:szCs w:val="32"/>
        </w:rPr>
        <w:t>，经试运行后进入正式投产运营。</w:t>
      </w:r>
    </w:p>
    <w:p w14:paraId="6267F593">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sz w:val="36"/>
          <w:szCs w:val="36"/>
        </w:rPr>
      </w:pPr>
      <w:r>
        <w:rPr>
          <w:rFonts w:hint="eastAsia" w:ascii="楷体" w:hAnsi="楷体" w:eastAsia="楷体" w:cs="楷体"/>
          <w:b/>
          <w:bCs/>
          <w:sz w:val="36"/>
          <w:szCs w:val="36"/>
          <w:lang w:val="en-US" w:eastAsia="zh-CN"/>
        </w:rPr>
        <w:t>二、</w:t>
      </w:r>
      <w:r>
        <w:rPr>
          <w:rFonts w:hint="eastAsia" w:ascii="楷体" w:hAnsi="楷体" w:eastAsia="楷体" w:cs="楷体"/>
          <w:b/>
          <w:bCs/>
          <w:sz w:val="36"/>
          <w:szCs w:val="36"/>
        </w:rPr>
        <w:t>项目进度安排</w:t>
      </w:r>
    </w:p>
    <w:p w14:paraId="651AF1AC">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根据工程施工条件、主体建筑物布置特点</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项目建设期限为202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月至202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月，建设工期初步安排为</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个月。具体进度安排如下：</w:t>
      </w:r>
    </w:p>
    <w:p w14:paraId="109F90C3">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rPr>
        <w:t>前期准备阶段：从202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初</w:t>
      </w:r>
      <w:r>
        <w:rPr>
          <w:rFonts w:hint="eastAsia" w:ascii="仿宋_GB2312" w:hAnsi="仿宋_GB2312" w:eastAsia="仿宋_GB2312" w:cs="仿宋_GB2312"/>
          <w:color w:val="auto"/>
          <w:sz w:val="32"/>
          <w:szCs w:val="32"/>
        </w:rPr>
        <w:t>至</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底</w:t>
      </w:r>
      <w:r>
        <w:rPr>
          <w:rFonts w:hint="eastAsia" w:ascii="仿宋_GB2312" w:hAnsi="仿宋_GB2312" w:eastAsia="仿宋_GB2312" w:cs="仿宋_GB2312"/>
          <w:color w:val="auto"/>
          <w:sz w:val="32"/>
          <w:szCs w:val="32"/>
        </w:rPr>
        <w:t>，主要是制定方案，进行工程设计、立项、预算</w:t>
      </w:r>
      <w:r>
        <w:rPr>
          <w:rFonts w:hint="eastAsia" w:ascii="仿宋_GB2312" w:hAnsi="仿宋_GB2312" w:eastAsia="仿宋_GB2312" w:cs="仿宋_GB2312"/>
          <w:color w:val="auto"/>
          <w:sz w:val="32"/>
          <w:szCs w:val="32"/>
          <w:lang w:val="en-US" w:eastAsia="zh-CN"/>
        </w:rPr>
        <w:t>等</w:t>
      </w:r>
      <w:r>
        <w:rPr>
          <w:rFonts w:hint="eastAsia" w:ascii="仿宋_GB2312" w:hAnsi="仿宋_GB2312" w:eastAsia="仿宋_GB2312" w:cs="仿宋_GB2312"/>
          <w:color w:val="auto"/>
          <w:sz w:val="32"/>
          <w:szCs w:val="32"/>
        </w:rPr>
        <w:t>。</w:t>
      </w:r>
    </w:p>
    <w:p w14:paraId="0F77FF1D">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工程实施阶段：从202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月至202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年9月</w:t>
      </w:r>
      <w:r>
        <w:rPr>
          <w:rFonts w:hint="eastAsia" w:ascii="仿宋_GB2312" w:hAnsi="仿宋_GB2312" w:eastAsia="仿宋_GB2312" w:cs="仿宋_GB2312"/>
          <w:color w:val="auto"/>
          <w:sz w:val="32"/>
          <w:szCs w:val="32"/>
          <w:lang w:val="en-US" w:eastAsia="zh-CN"/>
        </w:rPr>
        <w:t>中旬</w:t>
      </w:r>
      <w:r>
        <w:rPr>
          <w:rFonts w:hint="eastAsia" w:ascii="仿宋_GB2312" w:hAnsi="仿宋_GB2312" w:eastAsia="仿宋_GB2312" w:cs="仿宋_GB2312"/>
          <w:color w:val="auto"/>
          <w:sz w:val="32"/>
          <w:szCs w:val="32"/>
        </w:rPr>
        <w:t>，完成车间主体建设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进排水系统、电力系统、水处理系统、保温系统、信息化系统、养殖设施设备</w:t>
      </w:r>
      <w:r>
        <w:rPr>
          <w:rFonts w:hint="eastAsia" w:ascii="仿宋_GB2312" w:hAnsi="仿宋_GB2312" w:eastAsia="仿宋_GB2312" w:cs="仿宋_GB2312"/>
          <w:color w:val="auto"/>
          <w:sz w:val="32"/>
          <w:szCs w:val="32"/>
          <w:lang w:val="en-US" w:eastAsia="zh-CN"/>
        </w:rPr>
        <w:t>安装调试</w:t>
      </w:r>
      <w:r>
        <w:rPr>
          <w:rFonts w:hint="eastAsia" w:ascii="仿宋_GB2312" w:hAnsi="仿宋_GB2312" w:eastAsia="仿宋_GB2312" w:cs="仿宋_GB2312"/>
          <w:color w:val="auto"/>
          <w:sz w:val="32"/>
          <w:szCs w:val="32"/>
        </w:rPr>
        <w:t>。</w:t>
      </w:r>
    </w:p>
    <w:p w14:paraId="29CC179D">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rPr>
        <w:t>工程验收阶段：202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中旬</w:t>
      </w:r>
      <w:r>
        <w:rPr>
          <w:rFonts w:hint="eastAsia" w:ascii="仿宋_GB2312" w:hAnsi="仿宋_GB2312" w:eastAsia="仿宋_GB2312" w:cs="仿宋_GB2312"/>
          <w:color w:val="auto"/>
          <w:sz w:val="32"/>
          <w:szCs w:val="32"/>
        </w:rPr>
        <w:t>至202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底</w:t>
      </w:r>
      <w:r>
        <w:rPr>
          <w:rFonts w:hint="eastAsia" w:ascii="仿宋_GB2312" w:hAnsi="仿宋_GB2312" w:eastAsia="仿宋_GB2312" w:cs="仿宋_GB2312"/>
          <w:color w:val="auto"/>
          <w:sz w:val="32"/>
          <w:szCs w:val="32"/>
        </w:rPr>
        <w:t>，完成全部的工程验收并投入使用。</w:t>
      </w:r>
    </w:p>
    <w:p w14:paraId="0CE435D5">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项目实施进度表</w:t>
      </w:r>
    </w:p>
    <w:tbl>
      <w:tblPr>
        <w:tblStyle w:val="11"/>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0"/>
        <w:gridCol w:w="459"/>
        <w:gridCol w:w="459"/>
        <w:gridCol w:w="459"/>
        <w:gridCol w:w="459"/>
        <w:gridCol w:w="459"/>
        <w:gridCol w:w="459"/>
        <w:gridCol w:w="459"/>
        <w:gridCol w:w="459"/>
        <w:gridCol w:w="459"/>
        <w:gridCol w:w="459"/>
        <w:gridCol w:w="459"/>
        <w:gridCol w:w="459"/>
        <w:gridCol w:w="459"/>
        <w:gridCol w:w="459"/>
        <w:gridCol w:w="459"/>
        <w:gridCol w:w="459"/>
        <w:gridCol w:w="459"/>
        <w:gridCol w:w="488"/>
      </w:tblGrid>
      <w:tr w14:paraId="66E64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743" w:type="pct"/>
            <w:vMerge w:val="restart"/>
            <w:tcBorders>
              <w:bottom w:val="nil"/>
              <w:tl2br w:val="single" w:color="000000" w:sz="2" w:space="0"/>
            </w:tcBorders>
            <w:vAlign w:val="top"/>
          </w:tcPr>
          <w:p w14:paraId="3A74E9F6">
            <w:pPr>
              <w:spacing w:before="221" w:line="220" w:lineRule="auto"/>
              <w:ind w:firstLine="472"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建设期</w:t>
            </w:r>
          </w:p>
          <w:p w14:paraId="20AF238F">
            <w:pPr>
              <w:spacing w:before="221" w:line="220" w:lineRule="auto"/>
              <w:ind w:left="2085"/>
              <w:rPr>
                <w:rFonts w:hint="eastAsia" w:ascii="仿宋_GB2312" w:hAnsi="仿宋_GB2312" w:eastAsia="仿宋_GB2312" w:cs="仿宋_GB2312"/>
                <w:spacing w:val="-2"/>
                <w:sz w:val="24"/>
                <w:szCs w:val="24"/>
              </w:rPr>
            </w:pPr>
          </w:p>
          <w:p w14:paraId="35E04BBD">
            <w:pPr>
              <w:spacing w:before="21" w:line="219" w:lineRule="auto"/>
              <w:rPr>
                <w:rFonts w:hint="eastAsia" w:ascii="仿宋_GB2312" w:hAnsi="仿宋_GB2312" w:eastAsia="仿宋_GB2312" w:cs="仿宋_GB2312"/>
                <w:spacing w:val="-9"/>
                <w:sz w:val="24"/>
                <w:szCs w:val="24"/>
              </w:rPr>
            </w:pPr>
          </w:p>
          <w:p w14:paraId="54954169">
            <w:pPr>
              <w:spacing w:before="21" w:line="219" w:lineRule="auto"/>
              <w:rPr>
                <w:rFonts w:hint="eastAsia" w:ascii="仿宋_GB2312" w:hAnsi="仿宋_GB2312" w:eastAsia="仿宋_GB2312" w:cs="仿宋_GB2312"/>
                <w:sz w:val="24"/>
                <w:szCs w:val="24"/>
              </w:rPr>
            </w:pPr>
            <w:r>
              <w:rPr>
                <w:rFonts w:hint="eastAsia" w:ascii="仿宋_GB2312" w:hAnsi="仿宋_GB2312" w:eastAsia="仿宋_GB2312" w:cs="仿宋_GB2312"/>
                <w:spacing w:val="-9"/>
                <w:sz w:val="24"/>
                <w:szCs w:val="24"/>
              </w:rPr>
              <w:t>内容安排</w:t>
            </w:r>
          </w:p>
        </w:tc>
        <w:tc>
          <w:tcPr>
            <w:tcW w:w="4256" w:type="pct"/>
            <w:gridSpan w:val="18"/>
            <w:vAlign w:val="center"/>
          </w:tcPr>
          <w:p w14:paraId="45D3BAD1">
            <w:pPr>
              <w:spacing w:before="126" w:line="219" w:lineRule="auto"/>
              <w:jc w:val="center"/>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202</w:t>
            </w:r>
            <w:r>
              <w:rPr>
                <w:rFonts w:hint="eastAsia" w:ascii="仿宋_GB2312" w:hAnsi="仿宋_GB2312" w:eastAsia="仿宋_GB2312" w:cs="仿宋_GB2312"/>
                <w:spacing w:val="-1"/>
                <w:sz w:val="28"/>
                <w:szCs w:val="28"/>
                <w:lang w:val="en-US" w:eastAsia="zh-CN"/>
              </w:rPr>
              <w:t>4</w:t>
            </w:r>
            <w:r>
              <w:rPr>
                <w:rFonts w:hint="eastAsia" w:ascii="仿宋_GB2312" w:hAnsi="仿宋_GB2312" w:eastAsia="仿宋_GB2312" w:cs="仿宋_GB2312"/>
                <w:spacing w:val="-1"/>
                <w:sz w:val="28"/>
                <w:szCs w:val="28"/>
              </w:rPr>
              <w:t>年</w:t>
            </w:r>
          </w:p>
        </w:tc>
      </w:tr>
      <w:tr w14:paraId="2C874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743" w:type="pct"/>
            <w:vMerge w:val="continue"/>
            <w:tcBorders>
              <w:top w:val="nil"/>
              <w:tl2br w:val="single" w:color="000000" w:sz="2" w:space="0"/>
            </w:tcBorders>
            <w:vAlign w:val="top"/>
          </w:tcPr>
          <w:p w14:paraId="52FEFC55">
            <w:pPr>
              <w:pStyle w:val="14"/>
              <w:rPr>
                <w:rFonts w:hint="eastAsia" w:ascii="仿宋_GB2312" w:hAnsi="仿宋_GB2312" w:eastAsia="仿宋_GB2312" w:cs="仿宋_GB2312"/>
                <w:sz w:val="24"/>
                <w:szCs w:val="24"/>
              </w:rPr>
            </w:pPr>
          </w:p>
        </w:tc>
        <w:tc>
          <w:tcPr>
            <w:tcW w:w="235" w:type="pct"/>
            <w:vAlign w:val="center"/>
          </w:tcPr>
          <w:p w14:paraId="045CD645">
            <w:pPr>
              <w:spacing w:before="156" w:line="187" w:lineRule="auto"/>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w:t>
            </w:r>
          </w:p>
        </w:tc>
        <w:tc>
          <w:tcPr>
            <w:tcW w:w="235" w:type="pct"/>
            <w:vAlign w:val="center"/>
          </w:tcPr>
          <w:p w14:paraId="5583EC05">
            <w:pPr>
              <w:spacing w:before="156" w:line="187" w:lineRule="auto"/>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c>
          <w:tcPr>
            <w:tcW w:w="235" w:type="pct"/>
            <w:vAlign w:val="center"/>
          </w:tcPr>
          <w:p w14:paraId="674760DF">
            <w:pPr>
              <w:spacing w:before="155" w:line="187" w:lineRule="auto"/>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30</w:t>
            </w:r>
          </w:p>
        </w:tc>
        <w:tc>
          <w:tcPr>
            <w:tcW w:w="235" w:type="pct"/>
            <w:vAlign w:val="center"/>
          </w:tcPr>
          <w:p w14:paraId="2F40ED2B">
            <w:pPr>
              <w:spacing w:before="156" w:line="187" w:lineRule="auto"/>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40</w:t>
            </w:r>
          </w:p>
        </w:tc>
        <w:tc>
          <w:tcPr>
            <w:tcW w:w="235" w:type="pct"/>
            <w:vAlign w:val="center"/>
          </w:tcPr>
          <w:p w14:paraId="6849C087">
            <w:pPr>
              <w:spacing w:before="158" w:line="184"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0</w:t>
            </w:r>
          </w:p>
        </w:tc>
        <w:tc>
          <w:tcPr>
            <w:tcW w:w="235" w:type="pct"/>
            <w:vAlign w:val="center"/>
          </w:tcPr>
          <w:p w14:paraId="5908C21F">
            <w:pPr>
              <w:spacing w:before="155" w:line="187"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lang w:val="en-US" w:eastAsia="zh-CN"/>
              </w:rPr>
              <w:t>0</w:t>
            </w:r>
          </w:p>
        </w:tc>
        <w:tc>
          <w:tcPr>
            <w:tcW w:w="235" w:type="pct"/>
            <w:vAlign w:val="center"/>
          </w:tcPr>
          <w:p w14:paraId="345D3322">
            <w:pPr>
              <w:spacing w:before="158" w:line="184"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val="en-US" w:eastAsia="zh-CN"/>
              </w:rPr>
              <w:t>0</w:t>
            </w:r>
          </w:p>
        </w:tc>
        <w:tc>
          <w:tcPr>
            <w:tcW w:w="235" w:type="pct"/>
            <w:vAlign w:val="center"/>
          </w:tcPr>
          <w:p w14:paraId="6133654F">
            <w:pPr>
              <w:spacing w:before="155" w:line="187"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8</w:t>
            </w:r>
            <w:r>
              <w:rPr>
                <w:rFonts w:hint="eastAsia" w:ascii="仿宋_GB2312" w:hAnsi="仿宋_GB2312" w:eastAsia="仿宋_GB2312" w:cs="仿宋_GB2312"/>
                <w:sz w:val="24"/>
                <w:szCs w:val="24"/>
                <w:lang w:val="en-US" w:eastAsia="zh-CN"/>
              </w:rPr>
              <w:t>0</w:t>
            </w:r>
          </w:p>
        </w:tc>
        <w:tc>
          <w:tcPr>
            <w:tcW w:w="235" w:type="pct"/>
            <w:vAlign w:val="center"/>
          </w:tcPr>
          <w:p w14:paraId="0E6C69C3">
            <w:pPr>
              <w:spacing w:before="155" w:line="187"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9</w:t>
            </w:r>
            <w:r>
              <w:rPr>
                <w:rFonts w:hint="eastAsia" w:ascii="仿宋_GB2312" w:hAnsi="仿宋_GB2312" w:eastAsia="仿宋_GB2312" w:cs="仿宋_GB2312"/>
                <w:sz w:val="24"/>
                <w:szCs w:val="24"/>
                <w:lang w:val="en-US" w:eastAsia="zh-CN"/>
              </w:rPr>
              <w:t>0</w:t>
            </w:r>
          </w:p>
        </w:tc>
        <w:tc>
          <w:tcPr>
            <w:tcW w:w="235" w:type="pct"/>
            <w:vAlign w:val="center"/>
          </w:tcPr>
          <w:p w14:paraId="01823835">
            <w:pPr>
              <w:spacing w:before="155" w:line="187"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12"/>
                <w:sz w:val="24"/>
                <w:szCs w:val="24"/>
              </w:rPr>
              <w:t>10</w:t>
            </w:r>
            <w:r>
              <w:rPr>
                <w:rFonts w:hint="eastAsia" w:ascii="仿宋_GB2312" w:hAnsi="仿宋_GB2312" w:eastAsia="仿宋_GB2312" w:cs="仿宋_GB2312"/>
                <w:spacing w:val="-12"/>
                <w:sz w:val="24"/>
                <w:szCs w:val="24"/>
                <w:lang w:val="en-US" w:eastAsia="zh-CN"/>
              </w:rPr>
              <w:t>0</w:t>
            </w:r>
          </w:p>
        </w:tc>
        <w:tc>
          <w:tcPr>
            <w:tcW w:w="235" w:type="pct"/>
            <w:vAlign w:val="center"/>
          </w:tcPr>
          <w:p w14:paraId="2C84020C">
            <w:pPr>
              <w:spacing w:before="155" w:line="187" w:lineRule="auto"/>
              <w:jc w:val="center"/>
              <w:rPr>
                <w:rFonts w:hint="default" w:ascii="仿宋_GB2312" w:hAnsi="仿宋_GB2312" w:eastAsia="仿宋_GB2312" w:cs="仿宋_GB2312"/>
                <w:spacing w:val="-12"/>
                <w:sz w:val="24"/>
                <w:szCs w:val="24"/>
                <w:lang w:val="en-US" w:eastAsia="zh-CN"/>
              </w:rPr>
            </w:pPr>
            <w:r>
              <w:rPr>
                <w:rFonts w:hint="eastAsia" w:ascii="仿宋_GB2312" w:hAnsi="仿宋_GB2312" w:eastAsia="仿宋_GB2312" w:cs="仿宋_GB2312"/>
                <w:spacing w:val="-12"/>
                <w:sz w:val="24"/>
                <w:szCs w:val="24"/>
                <w:lang w:val="en-US" w:eastAsia="zh-CN"/>
              </w:rPr>
              <w:t>110</w:t>
            </w:r>
          </w:p>
        </w:tc>
        <w:tc>
          <w:tcPr>
            <w:tcW w:w="235" w:type="pct"/>
            <w:vAlign w:val="center"/>
          </w:tcPr>
          <w:p w14:paraId="3F3B4EA5">
            <w:pPr>
              <w:spacing w:before="155" w:line="187" w:lineRule="auto"/>
              <w:jc w:val="center"/>
              <w:rPr>
                <w:rFonts w:hint="default" w:ascii="仿宋_GB2312" w:hAnsi="仿宋_GB2312" w:eastAsia="仿宋_GB2312" w:cs="仿宋_GB2312"/>
                <w:spacing w:val="-12"/>
                <w:sz w:val="24"/>
                <w:szCs w:val="24"/>
                <w:lang w:val="en-US" w:eastAsia="zh-CN"/>
              </w:rPr>
            </w:pPr>
            <w:r>
              <w:rPr>
                <w:rFonts w:hint="eastAsia" w:ascii="仿宋_GB2312" w:hAnsi="仿宋_GB2312" w:eastAsia="仿宋_GB2312" w:cs="仿宋_GB2312"/>
                <w:spacing w:val="-12"/>
                <w:sz w:val="24"/>
                <w:szCs w:val="24"/>
                <w:lang w:val="en-US" w:eastAsia="zh-CN"/>
              </w:rPr>
              <w:t>120</w:t>
            </w:r>
          </w:p>
        </w:tc>
        <w:tc>
          <w:tcPr>
            <w:tcW w:w="235" w:type="pct"/>
            <w:vAlign w:val="center"/>
          </w:tcPr>
          <w:p w14:paraId="3EE6C621">
            <w:pPr>
              <w:spacing w:before="155" w:line="187" w:lineRule="auto"/>
              <w:jc w:val="center"/>
              <w:rPr>
                <w:rFonts w:hint="default" w:ascii="仿宋_GB2312" w:hAnsi="仿宋_GB2312" w:eastAsia="仿宋_GB2312" w:cs="仿宋_GB2312"/>
                <w:spacing w:val="-12"/>
                <w:sz w:val="24"/>
                <w:szCs w:val="24"/>
                <w:lang w:val="en-US" w:eastAsia="zh-CN"/>
              </w:rPr>
            </w:pPr>
            <w:r>
              <w:rPr>
                <w:rFonts w:hint="eastAsia" w:ascii="仿宋_GB2312" w:hAnsi="仿宋_GB2312" w:eastAsia="仿宋_GB2312" w:cs="仿宋_GB2312"/>
                <w:spacing w:val="-12"/>
                <w:sz w:val="24"/>
                <w:szCs w:val="24"/>
                <w:lang w:val="en-US" w:eastAsia="zh-CN"/>
              </w:rPr>
              <w:t>130</w:t>
            </w:r>
          </w:p>
        </w:tc>
        <w:tc>
          <w:tcPr>
            <w:tcW w:w="235" w:type="pct"/>
            <w:vAlign w:val="center"/>
          </w:tcPr>
          <w:p w14:paraId="2C017F94">
            <w:pPr>
              <w:spacing w:before="155" w:line="187" w:lineRule="auto"/>
              <w:jc w:val="center"/>
              <w:rPr>
                <w:rFonts w:hint="default" w:ascii="仿宋_GB2312" w:hAnsi="仿宋_GB2312" w:eastAsia="仿宋_GB2312" w:cs="仿宋_GB2312"/>
                <w:spacing w:val="-12"/>
                <w:sz w:val="24"/>
                <w:szCs w:val="24"/>
                <w:lang w:val="en-US" w:eastAsia="zh-CN"/>
              </w:rPr>
            </w:pPr>
            <w:r>
              <w:rPr>
                <w:rFonts w:hint="eastAsia" w:ascii="仿宋_GB2312" w:hAnsi="仿宋_GB2312" w:eastAsia="仿宋_GB2312" w:cs="仿宋_GB2312"/>
                <w:spacing w:val="-12"/>
                <w:sz w:val="24"/>
                <w:szCs w:val="24"/>
                <w:lang w:val="en-US" w:eastAsia="zh-CN"/>
              </w:rPr>
              <w:t>140</w:t>
            </w:r>
          </w:p>
        </w:tc>
        <w:tc>
          <w:tcPr>
            <w:tcW w:w="235" w:type="pct"/>
            <w:vAlign w:val="center"/>
          </w:tcPr>
          <w:p w14:paraId="32FAFF8E">
            <w:pPr>
              <w:spacing w:before="155" w:line="187" w:lineRule="auto"/>
              <w:jc w:val="center"/>
              <w:rPr>
                <w:rFonts w:hint="default" w:ascii="仿宋_GB2312" w:hAnsi="仿宋_GB2312" w:eastAsia="仿宋_GB2312" w:cs="仿宋_GB2312"/>
                <w:spacing w:val="-12"/>
                <w:sz w:val="24"/>
                <w:szCs w:val="24"/>
                <w:lang w:val="en-US" w:eastAsia="zh-CN"/>
              </w:rPr>
            </w:pPr>
            <w:r>
              <w:rPr>
                <w:rFonts w:hint="eastAsia" w:ascii="仿宋_GB2312" w:hAnsi="仿宋_GB2312" w:eastAsia="仿宋_GB2312" w:cs="仿宋_GB2312"/>
                <w:spacing w:val="-12"/>
                <w:sz w:val="24"/>
                <w:szCs w:val="24"/>
                <w:lang w:val="en-US" w:eastAsia="zh-CN"/>
              </w:rPr>
              <w:t>150</w:t>
            </w:r>
          </w:p>
        </w:tc>
        <w:tc>
          <w:tcPr>
            <w:tcW w:w="235" w:type="pct"/>
            <w:vAlign w:val="center"/>
          </w:tcPr>
          <w:p w14:paraId="7F24FAC5">
            <w:pPr>
              <w:spacing w:before="155" w:line="187" w:lineRule="auto"/>
              <w:jc w:val="center"/>
              <w:rPr>
                <w:rFonts w:hint="default" w:ascii="仿宋_GB2312" w:hAnsi="仿宋_GB2312" w:eastAsia="仿宋_GB2312" w:cs="仿宋_GB2312"/>
                <w:spacing w:val="-12"/>
                <w:sz w:val="24"/>
                <w:szCs w:val="24"/>
                <w:lang w:val="en-US" w:eastAsia="zh-CN"/>
              </w:rPr>
            </w:pPr>
            <w:r>
              <w:rPr>
                <w:rFonts w:hint="eastAsia" w:ascii="仿宋_GB2312" w:hAnsi="仿宋_GB2312" w:eastAsia="仿宋_GB2312" w:cs="仿宋_GB2312"/>
                <w:spacing w:val="-12"/>
                <w:sz w:val="24"/>
                <w:szCs w:val="24"/>
                <w:lang w:val="en-US" w:eastAsia="zh-CN"/>
              </w:rPr>
              <w:t>160</w:t>
            </w:r>
          </w:p>
        </w:tc>
        <w:tc>
          <w:tcPr>
            <w:tcW w:w="235" w:type="pct"/>
            <w:vAlign w:val="center"/>
          </w:tcPr>
          <w:p w14:paraId="35591812">
            <w:pPr>
              <w:spacing w:before="155" w:line="187" w:lineRule="auto"/>
              <w:jc w:val="center"/>
              <w:rPr>
                <w:rFonts w:hint="default" w:ascii="仿宋_GB2312" w:hAnsi="仿宋_GB2312" w:eastAsia="仿宋_GB2312" w:cs="仿宋_GB2312"/>
                <w:spacing w:val="-12"/>
                <w:sz w:val="24"/>
                <w:szCs w:val="24"/>
                <w:lang w:val="en-US" w:eastAsia="zh-CN"/>
              </w:rPr>
            </w:pPr>
            <w:r>
              <w:rPr>
                <w:rFonts w:hint="eastAsia" w:ascii="仿宋_GB2312" w:hAnsi="仿宋_GB2312" w:eastAsia="仿宋_GB2312" w:cs="仿宋_GB2312"/>
                <w:spacing w:val="-12"/>
                <w:sz w:val="24"/>
                <w:szCs w:val="24"/>
                <w:lang w:val="en-US" w:eastAsia="zh-CN"/>
              </w:rPr>
              <w:t>170</w:t>
            </w:r>
          </w:p>
        </w:tc>
        <w:tc>
          <w:tcPr>
            <w:tcW w:w="250" w:type="pct"/>
            <w:vAlign w:val="center"/>
          </w:tcPr>
          <w:p w14:paraId="21C5F13B">
            <w:pPr>
              <w:spacing w:before="155" w:line="187" w:lineRule="auto"/>
              <w:jc w:val="center"/>
              <w:rPr>
                <w:rFonts w:hint="default" w:ascii="仿宋_GB2312" w:hAnsi="仿宋_GB2312" w:eastAsia="仿宋_GB2312" w:cs="仿宋_GB2312"/>
                <w:spacing w:val="-12"/>
                <w:sz w:val="24"/>
                <w:szCs w:val="24"/>
                <w:lang w:val="en-US" w:eastAsia="zh-CN"/>
              </w:rPr>
            </w:pPr>
            <w:r>
              <w:rPr>
                <w:rFonts w:hint="eastAsia" w:ascii="仿宋_GB2312" w:hAnsi="仿宋_GB2312" w:eastAsia="仿宋_GB2312" w:cs="仿宋_GB2312"/>
                <w:spacing w:val="-12"/>
                <w:sz w:val="24"/>
                <w:szCs w:val="24"/>
                <w:lang w:val="en-US" w:eastAsia="zh-CN"/>
              </w:rPr>
              <w:t>180</w:t>
            </w:r>
          </w:p>
        </w:tc>
      </w:tr>
      <w:tr w14:paraId="67D5F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743" w:type="pct"/>
            <w:vAlign w:val="center"/>
          </w:tcPr>
          <w:p w14:paraId="1E5CD94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前期准备</w:t>
            </w:r>
          </w:p>
        </w:tc>
        <w:tc>
          <w:tcPr>
            <w:tcW w:w="235" w:type="pct"/>
            <w:shd w:val="clear" w:color="auto" w:fill="000000"/>
            <w:vAlign w:val="center"/>
          </w:tcPr>
          <w:p w14:paraId="28A23097">
            <w:pPr>
              <w:jc w:val="center"/>
              <w:rPr>
                <w:rFonts w:hint="eastAsia" w:ascii="仿宋_GB2312" w:hAnsi="仿宋_GB2312" w:eastAsia="仿宋_GB2312" w:cs="仿宋_GB2312"/>
                <w:color w:val="auto"/>
                <w:sz w:val="28"/>
                <w:szCs w:val="28"/>
                <w:highlight w:val="black"/>
              </w:rPr>
            </w:pPr>
          </w:p>
        </w:tc>
        <w:tc>
          <w:tcPr>
            <w:tcW w:w="235" w:type="pct"/>
            <w:shd w:val="clear" w:color="auto" w:fill="000000" w:themeFill="text1"/>
            <w:vAlign w:val="center"/>
          </w:tcPr>
          <w:p w14:paraId="719140B1">
            <w:pPr>
              <w:jc w:val="center"/>
              <w:rPr>
                <w:rFonts w:hint="eastAsia" w:ascii="仿宋_GB2312" w:hAnsi="仿宋_GB2312" w:eastAsia="仿宋_GB2312" w:cs="仿宋_GB2312"/>
                <w:color w:val="auto"/>
                <w:sz w:val="28"/>
                <w:szCs w:val="28"/>
                <w:highlight w:val="black"/>
              </w:rPr>
            </w:pPr>
          </w:p>
        </w:tc>
        <w:tc>
          <w:tcPr>
            <w:tcW w:w="235" w:type="pct"/>
            <w:shd w:val="clear" w:color="auto" w:fill="000000" w:themeFill="text1"/>
            <w:vAlign w:val="center"/>
          </w:tcPr>
          <w:p w14:paraId="4E42955D">
            <w:pPr>
              <w:jc w:val="center"/>
              <w:rPr>
                <w:rFonts w:hint="eastAsia" w:ascii="仿宋_GB2312" w:hAnsi="仿宋_GB2312" w:eastAsia="仿宋_GB2312" w:cs="仿宋_GB2312"/>
                <w:color w:val="auto"/>
                <w:sz w:val="28"/>
                <w:szCs w:val="28"/>
                <w:highlight w:val="black"/>
              </w:rPr>
            </w:pPr>
          </w:p>
        </w:tc>
        <w:tc>
          <w:tcPr>
            <w:tcW w:w="235" w:type="pct"/>
            <w:vAlign w:val="center"/>
          </w:tcPr>
          <w:p w14:paraId="34ED4209">
            <w:pPr>
              <w:jc w:val="center"/>
              <w:rPr>
                <w:rFonts w:hint="eastAsia" w:ascii="仿宋_GB2312" w:hAnsi="仿宋_GB2312" w:eastAsia="仿宋_GB2312" w:cs="仿宋_GB2312"/>
                <w:sz w:val="28"/>
                <w:szCs w:val="28"/>
              </w:rPr>
            </w:pPr>
          </w:p>
        </w:tc>
        <w:tc>
          <w:tcPr>
            <w:tcW w:w="235" w:type="pct"/>
            <w:vAlign w:val="center"/>
          </w:tcPr>
          <w:p w14:paraId="3BAABB0F">
            <w:pPr>
              <w:jc w:val="center"/>
              <w:rPr>
                <w:rFonts w:hint="eastAsia" w:ascii="仿宋_GB2312" w:hAnsi="仿宋_GB2312" w:eastAsia="仿宋_GB2312" w:cs="仿宋_GB2312"/>
                <w:sz w:val="28"/>
                <w:szCs w:val="28"/>
              </w:rPr>
            </w:pPr>
          </w:p>
        </w:tc>
        <w:tc>
          <w:tcPr>
            <w:tcW w:w="235" w:type="pct"/>
            <w:vAlign w:val="center"/>
          </w:tcPr>
          <w:p w14:paraId="54737964">
            <w:pPr>
              <w:jc w:val="center"/>
              <w:rPr>
                <w:rFonts w:hint="eastAsia" w:ascii="仿宋_GB2312" w:hAnsi="仿宋_GB2312" w:eastAsia="仿宋_GB2312" w:cs="仿宋_GB2312"/>
                <w:sz w:val="28"/>
                <w:szCs w:val="28"/>
              </w:rPr>
            </w:pPr>
          </w:p>
        </w:tc>
        <w:tc>
          <w:tcPr>
            <w:tcW w:w="235" w:type="pct"/>
            <w:vAlign w:val="center"/>
          </w:tcPr>
          <w:p w14:paraId="4248C6A7">
            <w:pPr>
              <w:jc w:val="center"/>
              <w:rPr>
                <w:rFonts w:hint="eastAsia" w:ascii="仿宋_GB2312" w:hAnsi="仿宋_GB2312" w:eastAsia="仿宋_GB2312" w:cs="仿宋_GB2312"/>
                <w:sz w:val="28"/>
                <w:szCs w:val="28"/>
              </w:rPr>
            </w:pPr>
          </w:p>
        </w:tc>
        <w:tc>
          <w:tcPr>
            <w:tcW w:w="235" w:type="pct"/>
            <w:vAlign w:val="center"/>
          </w:tcPr>
          <w:p w14:paraId="598DD4C0">
            <w:pPr>
              <w:jc w:val="center"/>
              <w:rPr>
                <w:rFonts w:hint="eastAsia" w:ascii="仿宋_GB2312" w:hAnsi="仿宋_GB2312" w:eastAsia="仿宋_GB2312" w:cs="仿宋_GB2312"/>
                <w:sz w:val="28"/>
                <w:szCs w:val="28"/>
              </w:rPr>
            </w:pPr>
          </w:p>
        </w:tc>
        <w:tc>
          <w:tcPr>
            <w:tcW w:w="235" w:type="pct"/>
            <w:vAlign w:val="center"/>
          </w:tcPr>
          <w:p w14:paraId="1D1B7CA2">
            <w:pPr>
              <w:jc w:val="center"/>
              <w:rPr>
                <w:rFonts w:hint="eastAsia" w:ascii="仿宋_GB2312" w:hAnsi="仿宋_GB2312" w:eastAsia="仿宋_GB2312" w:cs="仿宋_GB2312"/>
                <w:sz w:val="28"/>
                <w:szCs w:val="28"/>
              </w:rPr>
            </w:pPr>
          </w:p>
        </w:tc>
        <w:tc>
          <w:tcPr>
            <w:tcW w:w="235" w:type="pct"/>
            <w:vAlign w:val="center"/>
          </w:tcPr>
          <w:p w14:paraId="2E8D5D37">
            <w:pPr>
              <w:jc w:val="center"/>
              <w:rPr>
                <w:rFonts w:hint="eastAsia" w:ascii="仿宋_GB2312" w:hAnsi="仿宋_GB2312" w:eastAsia="仿宋_GB2312" w:cs="仿宋_GB2312"/>
                <w:sz w:val="28"/>
                <w:szCs w:val="28"/>
              </w:rPr>
            </w:pPr>
          </w:p>
        </w:tc>
        <w:tc>
          <w:tcPr>
            <w:tcW w:w="235" w:type="pct"/>
            <w:vAlign w:val="center"/>
          </w:tcPr>
          <w:p w14:paraId="3AE275E7">
            <w:pPr>
              <w:jc w:val="center"/>
              <w:rPr>
                <w:rFonts w:hint="eastAsia" w:ascii="仿宋_GB2312" w:hAnsi="仿宋_GB2312" w:eastAsia="仿宋_GB2312" w:cs="仿宋_GB2312"/>
                <w:sz w:val="28"/>
                <w:szCs w:val="28"/>
              </w:rPr>
            </w:pPr>
          </w:p>
        </w:tc>
        <w:tc>
          <w:tcPr>
            <w:tcW w:w="235" w:type="pct"/>
            <w:vAlign w:val="center"/>
          </w:tcPr>
          <w:p w14:paraId="2E15BE28">
            <w:pPr>
              <w:jc w:val="center"/>
              <w:rPr>
                <w:rFonts w:hint="eastAsia" w:ascii="仿宋_GB2312" w:hAnsi="仿宋_GB2312" w:eastAsia="仿宋_GB2312" w:cs="仿宋_GB2312"/>
                <w:sz w:val="28"/>
                <w:szCs w:val="28"/>
              </w:rPr>
            </w:pPr>
          </w:p>
        </w:tc>
        <w:tc>
          <w:tcPr>
            <w:tcW w:w="235" w:type="pct"/>
            <w:vAlign w:val="center"/>
          </w:tcPr>
          <w:p w14:paraId="2F6B0DBB">
            <w:pPr>
              <w:jc w:val="center"/>
              <w:rPr>
                <w:rFonts w:hint="eastAsia" w:ascii="仿宋_GB2312" w:hAnsi="仿宋_GB2312" w:eastAsia="仿宋_GB2312" w:cs="仿宋_GB2312"/>
                <w:sz w:val="28"/>
                <w:szCs w:val="28"/>
              </w:rPr>
            </w:pPr>
          </w:p>
        </w:tc>
        <w:tc>
          <w:tcPr>
            <w:tcW w:w="235" w:type="pct"/>
            <w:vAlign w:val="center"/>
          </w:tcPr>
          <w:p w14:paraId="284225FC">
            <w:pPr>
              <w:jc w:val="center"/>
              <w:rPr>
                <w:rFonts w:hint="eastAsia" w:ascii="仿宋_GB2312" w:hAnsi="仿宋_GB2312" w:eastAsia="仿宋_GB2312" w:cs="仿宋_GB2312"/>
                <w:sz w:val="28"/>
                <w:szCs w:val="28"/>
              </w:rPr>
            </w:pPr>
          </w:p>
        </w:tc>
        <w:tc>
          <w:tcPr>
            <w:tcW w:w="235" w:type="pct"/>
            <w:vAlign w:val="center"/>
          </w:tcPr>
          <w:p w14:paraId="50352604">
            <w:pPr>
              <w:jc w:val="center"/>
              <w:rPr>
                <w:rFonts w:hint="eastAsia" w:ascii="仿宋_GB2312" w:hAnsi="仿宋_GB2312" w:eastAsia="仿宋_GB2312" w:cs="仿宋_GB2312"/>
                <w:sz w:val="28"/>
                <w:szCs w:val="28"/>
              </w:rPr>
            </w:pPr>
          </w:p>
        </w:tc>
        <w:tc>
          <w:tcPr>
            <w:tcW w:w="235" w:type="pct"/>
            <w:vAlign w:val="center"/>
          </w:tcPr>
          <w:p w14:paraId="1023827C">
            <w:pPr>
              <w:jc w:val="center"/>
              <w:rPr>
                <w:rFonts w:hint="eastAsia" w:ascii="仿宋_GB2312" w:hAnsi="仿宋_GB2312" w:eastAsia="仿宋_GB2312" w:cs="仿宋_GB2312"/>
                <w:sz w:val="28"/>
                <w:szCs w:val="28"/>
              </w:rPr>
            </w:pPr>
          </w:p>
        </w:tc>
        <w:tc>
          <w:tcPr>
            <w:tcW w:w="235" w:type="pct"/>
            <w:vAlign w:val="center"/>
          </w:tcPr>
          <w:p w14:paraId="15F2F77F">
            <w:pPr>
              <w:jc w:val="center"/>
              <w:rPr>
                <w:rFonts w:hint="eastAsia" w:ascii="仿宋_GB2312" w:hAnsi="仿宋_GB2312" w:eastAsia="仿宋_GB2312" w:cs="仿宋_GB2312"/>
                <w:sz w:val="28"/>
                <w:szCs w:val="28"/>
              </w:rPr>
            </w:pPr>
          </w:p>
        </w:tc>
        <w:tc>
          <w:tcPr>
            <w:tcW w:w="250" w:type="pct"/>
            <w:vAlign w:val="center"/>
          </w:tcPr>
          <w:p w14:paraId="0C71F6D0">
            <w:pPr>
              <w:jc w:val="center"/>
              <w:rPr>
                <w:rFonts w:hint="eastAsia" w:ascii="仿宋_GB2312" w:hAnsi="仿宋_GB2312" w:eastAsia="仿宋_GB2312" w:cs="仿宋_GB2312"/>
                <w:sz w:val="28"/>
                <w:szCs w:val="28"/>
              </w:rPr>
            </w:pPr>
          </w:p>
        </w:tc>
      </w:tr>
      <w:tr w14:paraId="21FF0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743" w:type="pct"/>
            <w:vAlign w:val="center"/>
          </w:tcPr>
          <w:p w14:paraId="60A11C7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工程施工</w:t>
            </w:r>
          </w:p>
        </w:tc>
        <w:tc>
          <w:tcPr>
            <w:tcW w:w="235" w:type="pct"/>
            <w:vAlign w:val="center"/>
          </w:tcPr>
          <w:p w14:paraId="3D91F0AE">
            <w:pPr>
              <w:jc w:val="center"/>
              <w:rPr>
                <w:rFonts w:hint="eastAsia" w:ascii="仿宋_GB2312" w:hAnsi="仿宋_GB2312" w:eastAsia="仿宋_GB2312" w:cs="仿宋_GB2312"/>
                <w:sz w:val="28"/>
                <w:szCs w:val="28"/>
              </w:rPr>
            </w:pPr>
          </w:p>
        </w:tc>
        <w:tc>
          <w:tcPr>
            <w:tcW w:w="235" w:type="pct"/>
            <w:shd w:val="clear" w:color="auto" w:fill="auto"/>
            <w:vAlign w:val="center"/>
          </w:tcPr>
          <w:p w14:paraId="4D56F6C6">
            <w:pPr>
              <w:jc w:val="center"/>
              <w:rPr>
                <w:rFonts w:hint="eastAsia" w:ascii="仿宋_GB2312" w:hAnsi="仿宋_GB2312" w:eastAsia="仿宋_GB2312" w:cs="仿宋_GB2312"/>
                <w:sz w:val="28"/>
                <w:szCs w:val="28"/>
              </w:rPr>
            </w:pPr>
          </w:p>
        </w:tc>
        <w:tc>
          <w:tcPr>
            <w:tcW w:w="235" w:type="pct"/>
            <w:shd w:val="clear" w:color="auto" w:fill="auto"/>
            <w:vAlign w:val="center"/>
          </w:tcPr>
          <w:p w14:paraId="38540F32">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44330256">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26ABA288">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1238318C">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0EF328A5">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4ABB9EA0">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05E3C8A5">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6749D66A">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0F456698">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684D254B">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131BB2DA">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66467B56">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7650C317">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0585D957">
            <w:pPr>
              <w:jc w:val="center"/>
              <w:rPr>
                <w:rFonts w:hint="eastAsia" w:ascii="仿宋_GB2312" w:hAnsi="仿宋_GB2312" w:eastAsia="仿宋_GB2312" w:cs="仿宋_GB2312"/>
                <w:sz w:val="28"/>
                <w:szCs w:val="28"/>
              </w:rPr>
            </w:pPr>
          </w:p>
        </w:tc>
        <w:tc>
          <w:tcPr>
            <w:tcW w:w="235" w:type="pct"/>
            <w:shd w:val="clear" w:color="auto" w:fill="000000" w:themeFill="text1"/>
            <w:vAlign w:val="center"/>
          </w:tcPr>
          <w:p w14:paraId="0263D887">
            <w:pPr>
              <w:jc w:val="center"/>
              <w:rPr>
                <w:rFonts w:hint="eastAsia" w:ascii="仿宋_GB2312" w:hAnsi="仿宋_GB2312" w:eastAsia="仿宋_GB2312" w:cs="仿宋_GB2312"/>
                <w:sz w:val="28"/>
                <w:szCs w:val="28"/>
              </w:rPr>
            </w:pPr>
          </w:p>
        </w:tc>
        <w:tc>
          <w:tcPr>
            <w:tcW w:w="250" w:type="pct"/>
            <w:vAlign w:val="center"/>
          </w:tcPr>
          <w:p w14:paraId="65BF5BFE">
            <w:pPr>
              <w:jc w:val="center"/>
              <w:rPr>
                <w:rFonts w:hint="eastAsia" w:ascii="仿宋_GB2312" w:hAnsi="仿宋_GB2312" w:eastAsia="仿宋_GB2312" w:cs="仿宋_GB2312"/>
                <w:sz w:val="28"/>
                <w:szCs w:val="28"/>
              </w:rPr>
            </w:pPr>
          </w:p>
        </w:tc>
      </w:tr>
      <w:tr w14:paraId="55B37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743" w:type="pct"/>
            <w:vAlign w:val="center"/>
          </w:tcPr>
          <w:p w14:paraId="22DF58B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竣工验收</w:t>
            </w:r>
          </w:p>
        </w:tc>
        <w:tc>
          <w:tcPr>
            <w:tcW w:w="235" w:type="pct"/>
            <w:vAlign w:val="center"/>
          </w:tcPr>
          <w:p w14:paraId="4811464D">
            <w:pPr>
              <w:jc w:val="center"/>
              <w:rPr>
                <w:rFonts w:hint="eastAsia" w:ascii="仿宋_GB2312" w:hAnsi="仿宋_GB2312" w:eastAsia="仿宋_GB2312" w:cs="仿宋_GB2312"/>
                <w:sz w:val="28"/>
                <w:szCs w:val="28"/>
              </w:rPr>
            </w:pPr>
          </w:p>
        </w:tc>
        <w:tc>
          <w:tcPr>
            <w:tcW w:w="235" w:type="pct"/>
            <w:vAlign w:val="center"/>
          </w:tcPr>
          <w:p w14:paraId="6C2A0712">
            <w:pPr>
              <w:jc w:val="center"/>
              <w:rPr>
                <w:rFonts w:hint="eastAsia" w:ascii="仿宋_GB2312" w:hAnsi="仿宋_GB2312" w:eastAsia="仿宋_GB2312" w:cs="仿宋_GB2312"/>
                <w:sz w:val="28"/>
                <w:szCs w:val="28"/>
              </w:rPr>
            </w:pPr>
          </w:p>
        </w:tc>
        <w:tc>
          <w:tcPr>
            <w:tcW w:w="235" w:type="pct"/>
            <w:vAlign w:val="center"/>
          </w:tcPr>
          <w:p w14:paraId="4C0D3697">
            <w:pPr>
              <w:jc w:val="center"/>
              <w:rPr>
                <w:rFonts w:hint="eastAsia" w:ascii="仿宋_GB2312" w:hAnsi="仿宋_GB2312" w:eastAsia="仿宋_GB2312" w:cs="仿宋_GB2312"/>
                <w:sz w:val="28"/>
                <w:szCs w:val="28"/>
              </w:rPr>
            </w:pPr>
          </w:p>
        </w:tc>
        <w:tc>
          <w:tcPr>
            <w:tcW w:w="235" w:type="pct"/>
            <w:vAlign w:val="center"/>
          </w:tcPr>
          <w:p w14:paraId="172A0CBE">
            <w:pPr>
              <w:jc w:val="center"/>
              <w:rPr>
                <w:rFonts w:hint="eastAsia" w:ascii="仿宋_GB2312" w:hAnsi="仿宋_GB2312" w:eastAsia="仿宋_GB2312" w:cs="仿宋_GB2312"/>
                <w:sz w:val="28"/>
                <w:szCs w:val="28"/>
              </w:rPr>
            </w:pPr>
          </w:p>
        </w:tc>
        <w:tc>
          <w:tcPr>
            <w:tcW w:w="235" w:type="pct"/>
            <w:vAlign w:val="center"/>
          </w:tcPr>
          <w:p w14:paraId="1E460F1E">
            <w:pPr>
              <w:jc w:val="center"/>
              <w:rPr>
                <w:rFonts w:hint="eastAsia" w:ascii="仿宋_GB2312" w:hAnsi="仿宋_GB2312" w:eastAsia="仿宋_GB2312" w:cs="仿宋_GB2312"/>
                <w:sz w:val="28"/>
                <w:szCs w:val="28"/>
              </w:rPr>
            </w:pPr>
          </w:p>
        </w:tc>
        <w:tc>
          <w:tcPr>
            <w:tcW w:w="235" w:type="pct"/>
            <w:vAlign w:val="center"/>
          </w:tcPr>
          <w:p w14:paraId="64E007BD">
            <w:pPr>
              <w:jc w:val="center"/>
              <w:rPr>
                <w:rFonts w:hint="eastAsia" w:ascii="仿宋_GB2312" w:hAnsi="仿宋_GB2312" w:eastAsia="仿宋_GB2312" w:cs="仿宋_GB2312"/>
                <w:sz w:val="28"/>
                <w:szCs w:val="28"/>
              </w:rPr>
            </w:pPr>
          </w:p>
        </w:tc>
        <w:tc>
          <w:tcPr>
            <w:tcW w:w="235" w:type="pct"/>
            <w:vAlign w:val="center"/>
          </w:tcPr>
          <w:p w14:paraId="534127F6">
            <w:pPr>
              <w:jc w:val="center"/>
              <w:rPr>
                <w:rFonts w:hint="eastAsia" w:ascii="仿宋_GB2312" w:hAnsi="仿宋_GB2312" w:eastAsia="仿宋_GB2312" w:cs="仿宋_GB2312"/>
                <w:sz w:val="28"/>
                <w:szCs w:val="28"/>
              </w:rPr>
            </w:pPr>
          </w:p>
        </w:tc>
        <w:tc>
          <w:tcPr>
            <w:tcW w:w="235" w:type="pct"/>
            <w:vAlign w:val="center"/>
          </w:tcPr>
          <w:p w14:paraId="60603D41">
            <w:pPr>
              <w:jc w:val="center"/>
              <w:rPr>
                <w:rFonts w:hint="eastAsia" w:ascii="仿宋_GB2312" w:hAnsi="仿宋_GB2312" w:eastAsia="仿宋_GB2312" w:cs="仿宋_GB2312"/>
                <w:sz w:val="28"/>
                <w:szCs w:val="28"/>
              </w:rPr>
            </w:pPr>
          </w:p>
        </w:tc>
        <w:tc>
          <w:tcPr>
            <w:tcW w:w="235" w:type="pct"/>
            <w:vAlign w:val="center"/>
          </w:tcPr>
          <w:p w14:paraId="2BC91320">
            <w:pPr>
              <w:jc w:val="center"/>
              <w:rPr>
                <w:rFonts w:hint="eastAsia" w:ascii="仿宋_GB2312" w:hAnsi="仿宋_GB2312" w:eastAsia="仿宋_GB2312" w:cs="仿宋_GB2312"/>
                <w:sz w:val="28"/>
                <w:szCs w:val="28"/>
              </w:rPr>
            </w:pPr>
          </w:p>
        </w:tc>
        <w:tc>
          <w:tcPr>
            <w:tcW w:w="235" w:type="pct"/>
            <w:shd w:val="clear" w:color="auto" w:fill="auto"/>
            <w:vAlign w:val="center"/>
          </w:tcPr>
          <w:p w14:paraId="28D3E465">
            <w:pPr>
              <w:jc w:val="center"/>
              <w:rPr>
                <w:rFonts w:hint="eastAsia" w:ascii="仿宋_GB2312" w:hAnsi="仿宋_GB2312" w:eastAsia="仿宋_GB2312" w:cs="仿宋_GB2312"/>
                <w:sz w:val="28"/>
                <w:szCs w:val="28"/>
              </w:rPr>
            </w:pPr>
          </w:p>
        </w:tc>
        <w:tc>
          <w:tcPr>
            <w:tcW w:w="235" w:type="pct"/>
            <w:shd w:val="clear" w:color="auto" w:fill="auto"/>
            <w:vAlign w:val="center"/>
          </w:tcPr>
          <w:p w14:paraId="7199D30C">
            <w:pPr>
              <w:jc w:val="center"/>
              <w:rPr>
                <w:rFonts w:hint="eastAsia" w:ascii="仿宋_GB2312" w:hAnsi="仿宋_GB2312" w:eastAsia="仿宋_GB2312" w:cs="仿宋_GB2312"/>
                <w:sz w:val="28"/>
                <w:szCs w:val="28"/>
              </w:rPr>
            </w:pPr>
          </w:p>
        </w:tc>
        <w:tc>
          <w:tcPr>
            <w:tcW w:w="235" w:type="pct"/>
            <w:shd w:val="clear" w:color="auto" w:fill="auto"/>
            <w:vAlign w:val="center"/>
          </w:tcPr>
          <w:p w14:paraId="0E5F765F">
            <w:pPr>
              <w:jc w:val="center"/>
              <w:rPr>
                <w:rFonts w:hint="eastAsia" w:ascii="仿宋_GB2312" w:hAnsi="仿宋_GB2312" w:eastAsia="仿宋_GB2312" w:cs="仿宋_GB2312"/>
                <w:sz w:val="28"/>
                <w:szCs w:val="28"/>
              </w:rPr>
            </w:pPr>
          </w:p>
        </w:tc>
        <w:tc>
          <w:tcPr>
            <w:tcW w:w="235" w:type="pct"/>
            <w:shd w:val="clear" w:color="auto" w:fill="auto"/>
            <w:vAlign w:val="center"/>
          </w:tcPr>
          <w:p w14:paraId="4150ABFE">
            <w:pPr>
              <w:jc w:val="center"/>
              <w:rPr>
                <w:rFonts w:hint="eastAsia" w:ascii="仿宋_GB2312" w:hAnsi="仿宋_GB2312" w:eastAsia="仿宋_GB2312" w:cs="仿宋_GB2312"/>
                <w:sz w:val="28"/>
                <w:szCs w:val="28"/>
              </w:rPr>
            </w:pPr>
          </w:p>
        </w:tc>
        <w:tc>
          <w:tcPr>
            <w:tcW w:w="235" w:type="pct"/>
            <w:shd w:val="clear" w:color="auto" w:fill="auto"/>
            <w:vAlign w:val="center"/>
          </w:tcPr>
          <w:p w14:paraId="34E0D0DA">
            <w:pPr>
              <w:jc w:val="center"/>
              <w:rPr>
                <w:rFonts w:hint="eastAsia" w:ascii="仿宋_GB2312" w:hAnsi="仿宋_GB2312" w:eastAsia="仿宋_GB2312" w:cs="仿宋_GB2312"/>
                <w:sz w:val="28"/>
                <w:szCs w:val="28"/>
              </w:rPr>
            </w:pPr>
          </w:p>
        </w:tc>
        <w:tc>
          <w:tcPr>
            <w:tcW w:w="235" w:type="pct"/>
            <w:shd w:val="clear" w:color="auto" w:fill="auto"/>
            <w:vAlign w:val="center"/>
          </w:tcPr>
          <w:p w14:paraId="59C78F9E">
            <w:pPr>
              <w:jc w:val="center"/>
              <w:rPr>
                <w:rFonts w:hint="eastAsia" w:ascii="仿宋_GB2312" w:hAnsi="仿宋_GB2312" w:eastAsia="仿宋_GB2312" w:cs="仿宋_GB2312"/>
                <w:sz w:val="28"/>
                <w:szCs w:val="28"/>
              </w:rPr>
            </w:pPr>
          </w:p>
        </w:tc>
        <w:tc>
          <w:tcPr>
            <w:tcW w:w="235" w:type="pct"/>
            <w:shd w:val="clear" w:color="auto" w:fill="auto"/>
            <w:vAlign w:val="center"/>
          </w:tcPr>
          <w:p w14:paraId="57635FF8">
            <w:pPr>
              <w:jc w:val="center"/>
              <w:rPr>
                <w:rFonts w:hint="eastAsia" w:ascii="仿宋_GB2312" w:hAnsi="仿宋_GB2312" w:eastAsia="仿宋_GB2312" w:cs="仿宋_GB2312"/>
                <w:sz w:val="28"/>
                <w:szCs w:val="28"/>
              </w:rPr>
            </w:pPr>
          </w:p>
        </w:tc>
        <w:tc>
          <w:tcPr>
            <w:tcW w:w="235" w:type="pct"/>
            <w:shd w:val="clear" w:color="auto" w:fill="auto"/>
            <w:vAlign w:val="center"/>
          </w:tcPr>
          <w:p w14:paraId="58A0F80E">
            <w:pPr>
              <w:jc w:val="center"/>
              <w:rPr>
                <w:rFonts w:hint="eastAsia" w:ascii="仿宋_GB2312" w:hAnsi="仿宋_GB2312" w:eastAsia="仿宋_GB2312" w:cs="仿宋_GB2312"/>
                <w:sz w:val="28"/>
                <w:szCs w:val="28"/>
              </w:rPr>
            </w:pPr>
          </w:p>
        </w:tc>
        <w:tc>
          <w:tcPr>
            <w:tcW w:w="250" w:type="pct"/>
            <w:shd w:val="clear" w:color="auto" w:fill="000000" w:themeFill="text1"/>
            <w:vAlign w:val="center"/>
          </w:tcPr>
          <w:p w14:paraId="0BF8C5CC">
            <w:pPr>
              <w:jc w:val="center"/>
              <w:rPr>
                <w:rFonts w:hint="eastAsia" w:ascii="仿宋_GB2312" w:hAnsi="仿宋_GB2312" w:eastAsia="仿宋_GB2312" w:cs="仿宋_GB2312"/>
                <w:sz w:val="28"/>
                <w:szCs w:val="28"/>
              </w:rPr>
            </w:pPr>
          </w:p>
        </w:tc>
      </w:tr>
    </w:tbl>
    <w:p w14:paraId="1F4C056A">
      <w:pPr>
        <w:keepNext w:val="0"/>
        <w:keepLines w:val="0"/>
        <w:pageBreakBefore w:val="0"/>
        <w:widowControl/>
        <w:kinsoku w:val="0"/>
        <w:wordWrap/>
        <w:overflowPunct/>
        <w:topLinePunct w:val="0"/>
        <w:autoSpaceDE w:val="0"/>
        <w:autoSpaceDN w:val="0"/>
        <w:bidi w:val="0"/>
        <w:adjustRightInd w:val="0"/>
        <w:snapToGrid w:val="0"/>
        <w:spacing w:line="480" w:lineRule="auto"/>
        <w:jc w:val="both"/>
        <w:textAlignment w:val="baseline"/>
        <w:rPr>
          <w:rFonts w:hint="eastAsia" w:ascii="仿宋_GB2312" w:hAnsi="仿宋_GB2312" w:eastAsia="仿宋_GB2312" w:cs="仿宋_GB2312"/>
          <w:color w:val="FF0000"/>
          <w:sz w:val="32"/>
          <w:szCs w:val="32"/>
        </w:rPr>
      </w:pPr>
    </w:p>
    <w:p w14:paraId="74AF14E6">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36"/>
          <w:szCs w:val="36"/>
        </w:rPr>
      </w:pPr>
      <w:r>
        <w:rPr>
          <w:rFonts w:hint="eastAsia" w:ascii="黑体" w:hAnsi="黑体" w:eastAsia="黑体" w:cs="黑体"/>
          <w:b/>
          <w:bCs/>
          <w:sz w:val="36"/>
          <w:szCs w:val="36"/>
          <w:lang w:val="en-US" w:eastAsia="zh-CN"/>
        </w:rPr>
        <w:t xml:space="preserve">第五章  </w:t>
      </w:r>
      <w:r>
        <w:rPr>
          <w:rFonts w:hint="eastAsia" w:ascii="黑体" w:hAnsi="黑体" w:eastAsia="黑体" w:cs="黑体"/>
          <w:b/>
          <w:bCs/>
          <w:sz w:val="36"/>
          <w:szCs w:val="36"/>
        </w:rPr>
        <w:t>预期效益</w:t>
      </w:r>
    </w:p>
    <w:p w14:paraId="21F3DCB2">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仿宋_GB2312" w:hAnsi="仿宋_GB2312" w:eastAsia="仿宋_GB2312" w:cs="仿宋_GB2312"/>
          <w:b/>
          <w:bCs/>
          <w:color w:val="auto"/>
          <w:sz w:val="32"/>
          <w:szCs w:val="32"/>
        </w:rPr>
      </w:pPr>
      <w:r>
        <w:rPr>
          <w:rFonts w:hint="eastAsia" w:ascii="楷体" w:hAnsi="楷体" w:eastAsia="楷体" w:cs="楷体"/>
          <w:b/>
          <w:bCs/>
          <w:color w:val="auto"/>
          <w:sz w:val="36"/>
          <w:szCs w:val="36"/>
          <w:lang w:val="en-US" w:eastAsia="zh-CN"/>
        </w:rPr>
        <w:t>一、</w:t>
      </w:r>
      <w:r>
        <w:rPr>
          <w:rFonts w:hint="eastAsia" w:ascii="楷体" w:hAnsi="楷体" w:eastAsia="楷体" w:cs="楷体"/>
          <w:b/>
          <w:bCs/>
          <w:color w:val="auto"/>
          <w:sz w:val="36"/>
          <w:szCs w:val="36"/>
        </w:rPr>
        <w:t>经济效益</w:t>
      </w:r>
    </w:p>
    <w:p w14:paraId="397E9DF3">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项目建成后，</w:t>
      </w:r>
      <w:r>
        <w:rPr>
          <w:rFonts w:hint="eastAsia" w:ascii="仿宋_GB2312" w:hAnsi="仿宋_GB2312" w:eastAsia="仿宋_GB2312" w:cs="仿宋_GB2312"/>
          <w:color w:val="auto"/>
          <w:sz w:val="32"/>
          <w:szCs w:val="32"/>
          <w:highlight w:val="none"/>
          <w:lang w:val="en-US" w:eastAsia="zh-CN"/>
        </w:rPr>
        <w:t>可</w:t>
      </w:r>
      <w:r>
        <w:rPr>
          <w:rFonts w:hint="eastAsia" w:ascii="仿宋_GB2312" w:hAnsi="仿宋_GB2312" w:eastAsia="仿宋_GB2312" w:cs="仿宋_GB2312"/>
          <w:sz w:val="32"/>
          <w:szCs w:val="32"/>
        </w:rPr>
        <w:t>满足市场需要，丰富城乡“菜篮子”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该水产养殖项目建设填补了镇安县地区</w:t>
      </w:r>
      <w:r>
        <w:rPr>
          <w:rFonts w:hint="eastAsia" w:ascii="仿宋_GB2312" w:hAnsi="仿宋_GB2312" w:eastAsia="仿宋_GB2312" w:cs="仿宋_GB2312"/>
          <w:sz w:val="32"/>
          <w:szCs w:val="32"/>
          <w:lang w:val="en-US" w:eastAsia="zh-CN"/>
        </w:rPr>
        <w:t>鲈鱼</w:t>
      </w:r>
      <w:r>
        <w:rPr>
          <w:rFonts w:hint="eastAsia" w:ascii="仿宋_GB2312" w:hAnsi="仿宋_GB2312" w:eastAsia="仿宋_GB2312" w:cs="仿宋_GB2312"/>
          <w:sz w:val="32"/>
          <w:szCs w:val="32"/>
        </w:rPr>
        <w:t>人工繁殖及规模化养殖的空白，可为农户提供优质苗种，带动地区发展特色水产品养殖</w:t>
      </w:r>
      <w:r>
        <w:rPr>
          <w:rFonts w:hint="eastAsia" w:ascii="仿宋_GB2312" w:hAnsi="仿宋_GB2312" w:eastAsia="仿宋_GB2312" w:cs="仿宋_GB2312"/>
          <w:sz w:val="32"/>
          <w:szCs w:val="32"/>
          <w:lang w:val="en-US" w:eastAsia="zh-CN"/>
        </w:rPr>
        <w:t>。据估算，</w:t>
      </w:r>
      <w:r>
        <w:rPr>
          <w:rFonts w:hint="eastAsia" w:ascii="仿宋_GB2312" w:hAnsi="仿宋_GB2312" w:eastAsia="仿宋_GB2312" w:cs="仿宋_GB2312"/>
          <w:color w:val="auto"/>
          <w:sz w:val="32"/>
          <w:szCs w:val="32"/>
          <w:highlight w:val="none"/>
          <w:lang w:val="en-US" w:eastAsia="zh-CN"/>
        </w:rPr>
        <w:t>3号4号5号厂房</w:t>
      </w:r>
      <w:r>
        <w:rPr>
          <w:rFonts w:hint="eastAsia" w:ascii="仿宋_GB2312" w:hAnsi="仿宋_GB2312" w:eastAsia="仿宋_GB2312" w:cs="仿宋_GB2312"/>
          <w:color w:val="auto"/>
          <w:sz w:val="32"/>
          <w:szCs w:val="32"/>
          <w:highlight w:val="none"/>
        </w:rPr>
        <w:t>可实现年</w:t>
      </w:r>
      <w:r>
        <w:rPr>
          <w:rFonts w:hint="eastAsia" w:ascii="仿宋_GB2312" w:hAnsi="仿宋_GB2312" w:eastAsia="仿宋_GB2312" w:cs="仿宋_GB2312"/>
          <w:color w:val="auto"/>
          <w:sz w:val="32"/>
          <w:szCs w:val="32"/>
          <w:highlight w:val="none"/>
          <w:lang w:val="en-US" w:eastAsia="zh-CN"/>
        </w:rPr>
        <w:t>鲈鱼</w:t>
      </w:r>
      <w:r>
        <w:rPr>
          <w:rFonts w:hint="eastAsia" w:ascii="仿宋_GB2312" w:hAnsi="仿宋_GB2312" w:eastAsia="仿宋_GB2312" w:cs="仿宋_GB2312"/>
          <w:color w:val="auto"/>
          <w:sz w:val="32"/>
          <w:szCs w:val="32"/>
          <w:highlight w:val="none"/>
        </w:rPr>
        <w:t>产量</w:t>
      </w:r>
      <w:r>
        <w:rPr>
          <w:rFonts w:hint="eastAsia" w:ascii="仿宋_GB2312" w:hAnsi="仿宋_GB2312" w:eastAsia="仿宋_GB2312" w:cs="仿宋_GB2312"/>
          <w:color w:val="auto"/>
          <w:sz w:val="32"/>
          <w:szCs w:val="32"/>
          <w:highlight w:val="none"/>
          <w:lang w:val="en-US" w:eastAsia="zh-CN"/>
        </w:rPr>
        <w:t>200余</w:t>
      </w:r>
      <w:r>
        <w:rPr>
          <w:rFonts w:hint="eastAsia" w:ascii="仿宋_GB2312" w:hAnsi="仿宋_GB2312" w:eastAsia="仿宋_GB2312" w:cs="仿宋_GB2312"/>
          <w:color w:val="auto"/>
          <w:sz w:val="32"/>
          <w:szCs w:val="32"/>
          <w:highlight w:val="none"/>
        </w:rPr>
        <w:t>吨，实现综合销售收入</w:t>
      </w:r>
      <w:r>
        <w:rPr>
          <w:rFonts w:hint="eastAsia" w:ascii="仿宋_GB2312" w:hAnsi="仿宋_GB2312" w:eastAsia="仿宋_GB2312" w:cs="仿宋_GB2312"/>
          <w:color w:val="auto"/>
          <w:sz w:val="32"/>
          <w:szCs w:val="32"/>
          <w:highlight w:val="none"/>
          <w:lang w:val="en-US" w:eastAsia="zh-CN"/>
        </w:rPr>
        <w:t>650</w:t>
      </w:r>
      <w:r>
        <w:rPr>
          <w:rFonts w:hint="eastAsia" w:ascii="仿宋_GB2312" w:hAnsi="仿宋_GB2312" w:eastAsia="仿宋_GB2312" w:cs="仿宋_GB2312"/>
          <w:color w:val="auto"/>
          <w:sz w:val="32"/>
          <w:szCs w:val="32"/>
          <w:highlight w:val="none"/>
        </w:rPr>
        <w:t>万元，净利润</w:t>
      </w:r>
      <w:r>
        <w:rPr>
          <w:rFonts w:hint="eastAsia" w:ascii="仿宋_GB2312" w:hAnsi="仿宋_GB2312" w:eastAsia="仿宋_GB2312" w:cs="仿宋_GB2312"/>
          <w:color w:val="auto"/>
          <w:sz w:val="32"/>
          <w:szCs w:val="32"/>
          <w:highlight w:val="none"/>
          <w:lang w:val="en-US" w:eastAsia="zh-CN"/>
        </w:rPr>
        <w:t>200</w:t>
      </w:r>
      <w:r>
        <w:rPr>
          <w:rFonts w:hint="eastAsia" w:ascii="仿宋_GB2312" w:hAnsi="仿宋_GB2312" w:eastAsia="仿宋_GB2312" w:cs="仿宋_GB2312"/>
          <w:color w:val="auto"/>
          <w:sz w:val="32"/>
          <w:szCs w:val="32"/>
          <w:highlight w:val="none"/>
        </w:rPr>
        <w:t>万元的目标，经济效益十分可观。</w:t>
      </w:r>
    </w:p>
    <w:p w14:paraId="34A42DE1">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color w:val="auto"/>
          <w:sz w:val="36"/>
          <w:szCs w:val="36"/>
        </w:rPr>
      </w:pPr>
      <w:r>
        <w:rPr>
          <w:rFonts w:hint="eastAsia" w:ascii="楷体" w:hAnsi="楷体" w:eastAsia="楷体" w:cs="楷体"/>
          <w:b/>
          <w:bCs/>
          <w:color w:val="auto"/>
          <w:sz w:val="36"/>
          <w:szCs w:val="36"/>
          <w:lang w:val="en-US" w:eastAsia="zh-CN"/>
        </w:rPr>
        <w:t>二、</w:t>
      </w:r>
      <w:r>
        <w:rPr>
          <w:rFonts w:hint="eastAsia" w:ascii="楷体" w:hAnsi="楷体" w:eastAsia="楷体" w:cs="楷体"/>
          <w:b/>
          <w:bCs/>
          <w:color w:val="auto"/>
          <w:sz w:val="36"/>
          <w:szCs w:val="36"/>
        </w:rPr>
        <w:t>社会效益</w:t>
      </w:r>
    </w:p>
    <w:p w14:paraId="606949D4">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充分利用当地的水产品资源以及项目单位在生产技术方面的优势，形成专业化生产、一体化经营、企业化管理的产业化格局，对加快项目区的产业结构调整，提高水产品附加值，增加渔民收入，增强产品市场竞争力，促进渔业产业转型升级，提质增效和巩固贫困地区脱贫成效具有重要的现实意义。年可增加当地农民就业岗位</w:t>
      </w:r>
      <w:r>
        <w:rPr>
          <w:rFonts w:hint="eastAsia" w:ascii="仿宋_GB2312" w:hAnsi="仿宋_GB2312" w:eastAsia="仿宋_GB2312" w:cs="仿宋_GB2312"/>
          <w:sz w:val="32"/>
          <w:szCs w:val="32"/>
          <w:lang w:val="en-US" w:eastAsia="zh-CN"/>
        </w:rPr>
        <w:t>80余</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同时农户可直接参与养殖，由企业组织养殖技术培训，购置种苗，吸纳劳动力，预计可直接带动</w:t>
      </w:r>
      <w:r>
        <w:rPr>
          <w:rFonts w:hint="eastAsia" w:ascii="仿宋_GB2312" w:hAnsi="仿宋_GB2312" w:eastAsia="仿宋_GB2312" w:cs="仿宋_GB2312"/>
          <w:sz w:val="32"/>
          <w:szCs w:val="32"/>
          <w:lang w:val="en-US" w:eastAsia="zh-CN"/>
        </w:rPr>
        <w:t>80余</w:t>
      </w:r>
      <w:r>
        <w:rPr>
          <w:rFonts w:hint="eastAsia" w:ascii="仿宋_GB2312" w:hAnsi="仿宋_GB2312" w:eastAsia="仿宋_GB2312" w:cs="仿宋_GB2312"/>
          <w:sz w:val="32"/>
          <w:szCs w:val="32"/>
        </w:rPr>
        <w:t>人增收，辐射带动镇内其他各村邻镇群众增收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具体增收措施如下：</w:t>
      </w:r>
    </w:p>
    <w:p w14:paraId="3C59DE4B">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（一）联农带农作用</w:t>
      </w:r>
    </w:p>
    <w:p w14:paraId="22D7DCB5">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本项目建成后</w:t>
      </w:r>
      <w:r>
        <w:rPr>
          <w:rFonts w:hint="eastAsia" w:ascii="仿宋_GB2312" w:hAnsi="仿宋_GB2312" w:eastAsia="仿宋_GB2312" w:cs="仿宋_GB2312"/>
          <w:color w:val="auto"/>
          <w:sz w:val="32"/>
          <w:szCs w:val="32"/>
          <w:highlight w:val="none"/>
          <w:lang w:val="en-US" w:eastAsia="zh-CN"/>
        </w:rPr>
        <w:t>投产后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园区</w:t>
      </w:r>
      <w:r>
        <w:rPr>
          <w:rFonts w:hint="eastAsia" w:ascii="仿宋_GB2312" w:hAnsi="仿宋_GB2312" w:eastAsia="仿宋_GB2312" w:cs="仿宋_GB2312"/>
          <w:color w:val="auto"/>
          <w:sz w:val="32"/>
          <w:szCs w:val="32"/>
          <w:highlight w:val="none"/>
        </w:rPr>
        <w:t>可提供</w:t>
      </w: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个就业岗位，</w:t>
      </w:r>
      <w:r>
        <w:rPr>
          <w:rFonts w:hint="eastAsia" w:ascii="仿宋_GB2312" w:hAnsi="仿宋_GB2312" w:eastAsia="仿宋_GB2312" w:cs="仿宋_GB2312"/>
          <w:color w:val="auto"/>
          <w:sz w:val="32"/>
          <w:szCs w:val="32"/>
          <w:highlight w:val="none"/>
          <w:lang w:val="en-US" w:eastAsia="zh-CN"/>
        </w:rPr>
        <w:t>年</w:t>
      </w:r>
      <w:r>
        <w:rPr>
          <w:rFonts w:hint="eastAsia" w:ascii="仿宋_GB2312" w:hAnsi="仿宋_GB2312" w:eastAsia="仿宋_GB2312" w:cs="仿宋_GB2312"/>
          <w:color w:val="auto"/>
          <w:sz w:val="32"/>
          <w:szCs w:val="32"/>
          <w:highlight w:val="none"/>
        </w:rPr>
        <w:t>工资标准按照3万元／人。</w:t>
      </w:r>
    </w:p>
    <w:p w14:paraId="75B6A371">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辐射带动作用</w:t>
      </w:r>
    </w:p>
    <w:p w14:paraId="41C8771C">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项目正常运营后，由企业组织养殖技术培训，购置种苗，吸纳劳动力，预计可直接带动</w:t>
      </w:r>
      <w:r>
        <w:rPr>
          <w:rFonts w:hint="eastAsia" w:ascii="仿宋_GB2312" w:hAnsi="仿宋_GB2312" w:eastAsia="仿宋_GB2312" w:cs="仿宋_GB2312"/>
          <w:color w:val="auto"/>
          <w:sz w:val="32"/>
          <w:szCs w:val="32"/>
          <w:lang w:val="en-US" w:eastAsia="zh-CN"/>
        </w:rPr>
        <w:t>80余</w:t>
      </w:r>
      <w:r>
        <w:rPr>
          <w:rFonts w:hint="eastAsia" w:ascii="仿宋_GB2312" w:hAnsi="仿宋_GB2312" w:eastAsia="仿宋_GB2312" w:cs="仿宋_GB2312"/>
          <w:color w:val="auto"/>
          <w:sz w:val="32"/>
          <w:szCs w:val="32"/>
          <w:highlight w:val="none"/>
        </w:rPr>
        <w:t>人增收，辐射带动镇内其他各村邻镇群众增收，辐射产值可达到</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00余万元，可极大促进当地经济社会发展。</w:t>
      </w:r>
    </w:p>
    <w:p w14:paraId="7B981F9E">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highlight w:val="none"/>
          <w:lang w:val="en-US" w:eastAsia="zh-CN"/>
        </w:rPr>
        <w:t>增加集体经济收入</w:t>
      </w:r>
    </w:p>
    <w:p w14:paraId="0A8E66B8">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项目建成运营后，带动当地村集体经济发展，每年可增加村集体经济收入32万元。</w:t>
      </w:r>
    </w:p>
    <w:p w14:paraId="3E9D337F">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color w:val="auto"/>
          <w:sz w:val="32"/>
          <w:szCs w:val="32"/>
        </w:rPr>
      </w:pPr>
      <w:r>
        <w:rPr>
          <w:rFonts w:hint="eastAsia" w:ascii="楷体" w:hAnsi="楷体" w:eastAsia="楷体" w:cs="楷体"/>
          <w:b/>
          <w:bCs/>
          <w:color w:val="auto"/>
          <w:sz w:val="36"/>
          <w:szCs w:val="36"/>
          <w:lang w:val="en-US" w:eastAsia="zh-CN"/>
        </w:rPr>
        <w:t>三、</w:t>
      </w:r>
      <w:r>
        <w:rPr>
          <w:rFonts w:hint="eastAsia" w:ascii="楷体" w:hAnsi="楷体" w:eastAsia="楷体" w:cs="楷体"/>
          <w:b/>
          <w:bCs/>
          <w:color w:val="auto"/>
          <w:sz w:val="36"/>
          <w:szCs w:val="36"/>
        </w:rPr>
        <w:t>生态效益</w:t>
      </w:r>
    </w:p>
    <w:p w14:paraId="2B030066">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项目建成投产运行后，生态效益显著。</w:t>
      </w:r>
    </w:p>
    <w:p w14:paraId="17F8D534">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rPr>
        <w:t>通过强化对水产品原料、加工产成品的检验检测，建立健全加工生产全过程的质量安全检验检测体系和水产品加工业的质量安全检验检测标准、技术规范和管理规范，将质量安全检验检测工作纳入规范化和法制化轨道</w:t>
      </w:r>
      <w:r>
        <w:rPr>
          <w:rFonts w:hint="eastAsia" w:ascii="仿宋_GB2312" w:hAnsi="仿宋_GB2312" w:eastAsia="仿宋_GB2312" w:cs="仿宋_GB2312"/>
          <w:color w:val="auto"/>
          <w:sz w:val="32"/>
          <w:szCs w:val="32"/>
          <w:lang w:eastAsia="zh-CN"/>
        </w:rPr>
        <w:t>。</w:t>
      </w:r>
    </w:p>
    <w:p w14:paraId="1C20071C">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在养殖、加工、经营过程中严格执行关于禁止使用违禁药物、激素等规定，保证水产品的整体质量安全，推进重点产品追溯体系和食品安全治理体系建设，确保无缝衔接、不留死角，织就严密的“防护网”，全面提升全县养殖加工水产品质量安全管理水平，促进渔业绿色、安全、可持续发展</w:t>
      </w:r>
      <w:r>
        <w:rPr>
          <w:rFonts w:hint="eastAsia" w:ascii="仿宋_GB2312" w:hAnsi="仿宋_GB2312" w:eastAsia="仿宋_GB2312" w:cs="仿宋_GB2312"/>
          <w:color w:val="auto"/>
          <w:sz w:val="32"/>
          <w:szCs w:val="32"/>
          <w:lang w:eastAsia="zh-CN"/>
        </w:rPr>
        <w:t>。</w:t>
      </w:r>
    </w:p>
    <w:p w14:paraId="77229B8E">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pacing w:val="-6"/>
          <w:sz w:val="32"/>
          <w:szCs w:val="32"/>
        </w:rPr>
        <w:t>鲈鱼封闭式内循环养殖方式对环境几乎没有污染，养殖过程中产生的残饵和鲈鱼产生的粪便会通过专业设备及时清理和处理。</w:t>
      </w:r>
    </w:p>
    <w:p w14:paraId="1612DBD8">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四）</w:t>
      </w:r>
      <w:r>
        <w:rPr>
          <w:rFonts w:hint="default" w:ascii="仿宋_GB2312" w:hAnsi="仿宋_GB2312" w:eastAsia="仿宋_GB2312" w:cs="仿宋_GB2312"/>
          <w:color w:val="auto"/>
          <w:sz w:val="32"/>
          <w:szCs w:val="32"/>
          <w:lang w:eastAsia="zh-CN"/>
        </w:rPr>
        <w:t>循环水资源利用能够减少对自然水资源的需求，从而有效地保护环境。通过回收利用废水中的有益物质，可以减少对水资源的开采，避免可能的水源污染，并降低排放对环境的影响。其次，循环水资源利用还能够降低企业的生产成本。通过回收利用废水中的有用物质，可以减少对原材料的采购，并降低废水处理的费用。</w:t>
      </w:r>
    </w:p>
    <w:p w14:paraId="6512EFA4">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为生态型的繁、养殖项目，整个养殖过程完全按照无公害养殖技术要求进行，“三废”排放均符合标准，对环境不但不造成污染，还可有效地保护资源和生态环境，实现渔业可持续发展。同时，养殖过程中产生的污染物用生物学和生态的方法处理，使环境保护和生态环境有机结合，对环境有保护作用。总体来看，在项目区水体自</w:t>
      </w:r>
    </w:p>
    <w:p w14:paraId="56B98D7F">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净能力范围内发展渔业对生态环境的影响利大于弊。</w:t>
      </w:r>
    </w:p>
    <w:p w14:paraId="5FD8B7F8">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36"/>
          <w:szCs w:val="36"/>
        </w:rPr>
      </w:pPr>
      <w:r>
        <w:rPr>
          <w:rFonts w:hint="eastAsia" w:ascii="黑体" w:hAnsi="黑体" w:eastAsia="黑体" w:cs="黑体"/>
          <w:b/>
          <w:bCs/>
          <w:sz w:val="36"/>
          <w:szCs w:val="36"/>
          <w:lang w:val="en-US" w:eastAsia="zh-CN"/>
        </w:rPr>
        <w:t xml:space="preserve">第六章  </w:t>
      </w:r>
      <w:r>
        <w:rPr>
          <w:rFonts w:hint="eastAsia" w:ascii="黑体" w:hAnsi="黑体" w:eastAsia="黑体" w:cs="黑体"/>
          <w:b/>
          <w:bCs/>
          <w:sz w:val="36"/>
          <w:szCs w:val="36"/>
        </w:rPr>
        <w:t>保障措施</w:t>
      </w:r>
    </w:p>
    <w:p w14:paraId="7A52D96F">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sz w:val="36"/>
          <w:szCs w:val="36"/>
        </w:rPr>
      </w:pPr>
      <w:r>
        <w:rPr>
          <w:rFonts w:hint="eastAsia" w:ascii="楷体" w:hAnsi="楷体" w:eastAsia="楷体" w:cs="楷体"/>
          <w:b/>
          <w:bCs/>
          <w:sz w:val="36"/>
          <w:szCs w:val="36"/>
          <w:lang w:val="en-US" w:eastAsia="zh-CN"/>
        </w:rPr>
        <w:t>一、</w:t>
      </w:r>
      <w:r>
        <w:rPr>
          <w:rFonts w:hint="eastAsia" w:ascii="楷体" w:hAnsi="楷体" w:eastAsia="楷体" w:cs="楷体"/>
          <w:b/>
          <w:bCs/>
          <w:sz w:val="36"/>
          <w:szCs w:val="36"/>
        </w:rPr>
        <w:t>组织管理机制</w:t>
      </w:r>
    </w:p>
    <w:p w14:paraId="3019A3E8">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rPr>
        <w:t>项目建设期组织机构及职能</w:t>
      </w:r>
    </w:p>
    <w:p w14:paraId="0C1F1ECB">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项目建设期组织机构。成立项目建设管理处，具体负责项目实施和质量管理。严格按照中省下达的项目资金计划和建设任务，积极筹措项目配套资金，协调相关部门，科学制定项目实施方案和初步设计，组织施工，对项目资金使用、建设质量、建设工期负总责。</w:t>
      </w:r>
    </w:p>
    <w:p w14:paraId="7311E214">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sz w:val="32"/>
          <w:szCs w:val="32"/>
        </w:rPr>
        <w:t>项目运营期组织机构</w:t>
      </w:r>
    </w:p>
    <w:p w14:paraId="7CF3D8A9">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投产后，按照现代企业制度，强化内部管理，建立健全各项管理制度，按照“责权明确，管理科学，协调统一，运转高效，一岗多责，激励和约束相结合的管理体制”，实行项目法人负责制，下设生产管理部、营销财务部、行政后勤部和安全保卫与设备维护部四个管理部门。</w:t>
      </w:r>
    </w:p>
    <w:p w14:paraId="4CA4FF8D">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生产管理部。负责制定苗种及商品鱼养殖中长期生产规划和计划，并组织实施，负责日常生产管理和技术管理，养殖病害防治，提交生产过程中渔需物资需求计划。</w:t>
      </w:r>
    </w:p>
    <w:p w14:paraId="39B943CC">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营销财务部。负责收集和整理市场信息，制定项目区中长营销规划和计划，负责苗种和商品鱼销售工作，负责跟踪和售后技术服务。负责项目区财务管理、会计核算、成本管理、财务审计工作。</w:t>
      </w:r>
    </w:p>
    <w:p w14:paraId="0D5DA458">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行政后勤部。负责人事管理和绩效考核工作，负责项目区行政工作（包括办公室日常工作和文秘、接待等工作），负责后勤管理和物资采购工作，负责职工工资福利和教育培训工作。</w:t>
      </w:r>
    </w:p>
    <w:p w14:paraId="281EFD5A">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安全保卫与维修部。负责项目区安全生产和劳动合同管理，负责园区内部设备仪器及各种设施日常养护与维修。</w:t>
      </w:r>
    </w:p>
    <w:p w14:paraId="3951CDB0">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sz w:val="36"/>
          <w:szCs w:val="36"/>
        </w:rPr>
      </w:pPr>
      <w:r>
        <w:rPr>
          <w:rFonts w:hint="eastAsia" w:ascii="楷体" w:hAnsi="楷体" w:eastAsia="楷体" w:cs="楷体"/>
          <w:b/>
          <w:bCs/>
          <w:sz w:val="36"/>
          <w:szCs w:val="36"/>
          <w:lang w:val="en-US" w:eastAsia="zh-CN"/>
        </w:rPr>
        <w:t>二、</w:t>
      </w:r>
      <w:r>
        <w:rPr>
          <w:rFonts w:hint="eastAsia" w:ascii="楷体" w:hAnsi="楷体" w:eastAsia="楷体" w:cs="楷体"/>
          <w:b/>
          <w:bCs/>
          <w:sz w:val="36"/>
          <w:szCs w:val="36"/>
        </w:rPr>
        <w:t>项目保障措施</w:t>
      </w:r>
    </w:p>
    <w:p w14:paraId="58F0477E">
      <w:pPr>
        <w:keepNext w:val="0"/>
        <w:keepLines w:val="0"/>
        <w:pageBreakBefore w:val="0"/>
        <w:widowControl/>
        <w:kinsoku w:val="0"/>
        <w:wordWrap/>
        <w:overflowPunct/>
        <w:topLinePunct w:val="0"/>
        <w:autoSpaceDE w:val="0"/>
        <w:autoSpaceDN w:val="0"/>
        <w:bidi w:val="0"/>
        <w:adjustRightInd w:val="0"/>
        <w:snapToGrid w:val="0"/>
        <w:spacing w:line="480" w:lineRule="auto"/>
        <w:ind w:left="638" w:leftChars="304" w:firstLine="0" w:firstLineChars="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sz w:val="32"/>
          <w:szCs w:val="32"/>
        </w:rPr>
        <w:t>成立项目应急保障机构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成立项目应急保障机构，负责项目实施和建设过程中的组织协调</w:t>
      </w:r>
    </w:p>
    <w:p w14:paraId="0EAA5EE8">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工作，制定应急预案，随时处理突发事件，解决各种矛盾，确保项目按计划、保质保量完成。</w:t>
      </w:r>
    </w:p>
    <w:p w14:paraId="4072C40C">
      <w:pPr>
        <w:keepNext w:val="0"/>
        <w:keepLines w:val="0"/>
        <w:pageBreakBefore w:val="0"/>
        <w:widowControl/>
        <w:kinsoku w:val="0"/>
        <w:wordWrap/>
        <w:overflowPunct/>
        <w:topLinePunct w:val="0"/>
        <w:autoSpaceDE w:val="0"/>
        <w:autoSpaceDN w:val="0"/>
        <w:bidi w:val="0"/>
        <w:adjustRightInd w:val="0"/>
        <w:snapToGrid w:val="0"/>
        <w:spacing w:line="480" w:lineRule="auto"/>
        <w:ind w:left="0" w:leftChars="0"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sz w:val="32"/>
          <w:szCs w:val="32"/>
        </w:rPr>
        <w:t>健全各项规章制度</w:t>
      </w:r>
    </w:p>
    <w:p w14:paraId="37EB43DC">
      <w:pPr>
        <w:keepNext w:val="0"/>
        <w:keepLines w:val="0"/>
        <w:pageBreakBefore w:val="0"/>
        <w:widowControl/>
        <w:kinsoku w:val="0"/>
        <w:wordWrap/>
        <w:overflowPunct/>
        <w:topLinePunct w:val="0"/>
        <w:autoSpaceDE w:val="0"/>
        <w:autoSpaceDN w:val="0"/>
        <w:bidi w:val="0"/>
        <w:adjustRightInd w:val="0"/>
        <w:snapToGrid w:val="0"/>
        <w:spacing w:line="480" w:lineRule="auto"/>
        <w:ind w:left="0" w:leftChars="0"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建立健全安全保卫、物资供应、财务管理、人员管理等各项规章制度，确保项目实施。</w:t>
      </w:r>
    </w:p>
    <w:p w14:paraId="60A2548F">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sz w:val="32"/>
          <w:szCs w:val="32"/>
        </w:rPr>
        <w:t>加强施工管理，确保工程质量</w:t>
      </w:r>
    </w:p>
    <w:p w14:paraId="5D518DAA">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按照“三制”要求，加强项目施工管理，严把原材料和物资关口，实行合同管理，确保工程建设进度和工程质量。技术保障要充分咨询项目技术依托单位西北农林科技大学、陕西省水产研究与技术推广总站、市水产工作站等行业专家、学者的意见，结合项目建设要求，确定先进的产业链工艺流程、鱼病控制方案，根据工艺流程需要，选择购置最先进的设备、设施，进入园区。土建工程也必须服从本项目工艺需要，因地制宜，按照初步设计和施工图设计组织施工，满足生产工艺要求。</w:t>
      </w:r>
    </w:p>
    <w:p w14:paraId="4FECF5B2">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sz w:val="32"/>
          <w:szCs w:val="32"/>
        </w:rPr>
        <w:t>加强资金管理</w:t>
      </w:r>
    </w:p>
    <w:p w14:paraId="461D6970">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健全项目资金管理制度，严格执行国家有关财务管理的规定，专账管理，专款专用，不许挤占、挪用、截留和滞留。项目建设单位必须接受各级农业、财政部门项目资金监管、审计，财务部门积极做好配合，并搞好项目资金审计、报账等工作。</w:t>
      </w:r>
    </w:p>
    <w:p w14:paraId="61702B49">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36"/>
          <w:szCs w:val="36"/>
        </w:rPr>
      </w:pPr>
      <w:r>
        <w:rPr>
          <w:rFonts w:hint="eastAsia" w:ascii="黑体" w:hAnsi="黑体" w:eastAsia="黑体" w:cs="黑体"/>
          <w:b/>
          <w:bCs/>
          <w:sz w:val="36"/>
          <w:szCs w:val="36"/>
          <w:lang w:val="en-US" w:eastAsia="zh-CN"/>
        </w:rPr>
        <w:t xml:space="preserve">第七章  </w:t>
      </w:r>
      <w:r>
        <w:rPr>
          <w:rFonts w:hint="eastAsia" w:ascii="黑体" w:hAnsi="黑体" w:eastAsia="黑体" w:cs="黑体"/>
          <w:b/>
          <w:bCs/>
          <w:sz w:val="36"/>
          <w:szCs w:val="36"/>
        </w:rPr>
        <w:t>绩效考评</w:t>
      </w:r>
    </w:p>
    <w:p w14:paraId="10325507">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sz w:val="36"/>
          <w:szCs w:val="36"/>
        </w:rPr>
      </w:pPr>
      <w:r>
        <w:rPr>
          <w:rFonts w:hint="eastAsia" w:ascii="楷体" w:hAnsi="楷体" w:eastAsia="楷体" w:cs="楷体"/>
          <w:b/>
          <w:bCs/>
          <w:sz w:val="36"/>
          <w:szCs w:val="36"/>
          <w:lang w:val="en-US" w:eastAsia="zh-CN"/>
        </w:rPr>
        <w:t>一、</w:t>
      </w:r>
      <w:r>
        <w:rPr>
          <w:rFonts w:hint="eastAsia" w:ascii="楷体" w:hAnsi="楷体" w:eastAsia="楷体" w:cs="楷体"/>
          <w:b/>
          <w:bCs/>
          <w:sz w:val="36"/>
          <w:szCs w:val="36"/>
        </w:rPr>
        <w:t>产出指标</w:t>
      </w:r>
    </w:p>
    <w:p w14:paraId="79713FFB">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highlight w:val="none"/>
        </w:rPr>
        <w:t>数量指标：新增</w:t>
      </w:r>
      <w:r>
        <w:rPr>
          <w:rFonts w:hint="eastAsia" w:ascii="仿宋_GB2312" w:hAnsi="仿宋_GB2312" w:eastAsia="仿宋_GB2312" w:cs="仿宋_GB2312"/>
          <w:color w:val="auto"/>
          <w:sz w:val="32"/>
          <w:szCs w:val="32"/>
          <w:highlight w:val="none"/>
          <w:lang w:val="en-US" w:eastAsia="zh-CN"/>
        </w:rPr>
        <w:t>鲈鱼</w:t>
      </w:r>
      <w:r>
        <w:rPr>
          <w:rFonts w:hint="eastAsia" w:ascii="仿宋_GB2312" w:hAnsi="仿宋_GB2312" w:eastAsia="仿宋_GB2312" w:cs="仿宋_GB2312"/>
          <w:color w:val="auto"/>
          <w:sz w:val="32"/>
          <w:szCs w:val="32"/>
          <w:highlight w:val="none"/>
        </w:rPr>
        <w:t>产量</w:t>
      </w:r>
      <w:r>
        <w:rPr>
          <w:rFonts w:hint="eastAsia" w:ascii="仿宋_GB2312" w:hAnsi="仿宋_GB2312" w:eastAsia="仿宋_GB2312" w:cs="仿宋_GB2312"/>
          <w:color w:val="auto"/>
          <w:sz w:val="32"/>
          <w:szCs w:val="32"/>
          <w:highlight w:val="none"/>
          <w:lang w:val="en-US" w:eastAsia="zh-CN"/>
        </w:rPr>
        <w:t>200</w:t>
      </w:r>
      <w:r>
        <w:rPr>
          <w:rFonts w:hint="eastAsia" w:ascii="仿宋_GB2312" w:hAnsi="仿宋_GB2312" w:eastAsia="仿宋_GB2312" w:cs="仿宋_GB2312"/>
          <w:color w:val="auto"/>
          <w:sz w:val="32"/>
          <w:szCs w:val="32"/>
          <w:highlight w:val="none"/>
        </w:rPr>
        <w:t>吨。</w:t>
      </w:r>
    </w:p>
    <w:p w14:paraId="0365235D">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质量指标：产地水产产品合格率100%。</w:t>
      </w:r>
    </w:p>
    <w:p w14:paraId="4139A05B">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sz w:val="36"/>
          <w:szCs w:val="36"/>
        </w:rPr>
      </w:pPr>
      <w:r>
        <w:rPr>
          <w:rFonts w:hint="eastAsia" w:ascii="楷体" w:hAnsi="楷体" w:eastAsia="楷体" w:cs="楷体"/>
          <w:b/>
          <w:bCs/>
          <w:sz w:val="36"/>
          <w:szCs w:val="36"/>
          <w:lang w:val="en-US" w:eastAsia="zh-CN"/>
        </w:rPr>
        <w:t>二、</w:t>
      </w:r>
      <w:r>
        <w:rPr>
          <w:rFonts w:hint="eastAsia" w:ascii="楷体" w:hAnsi="楷体" w:eastAsia="楷体" w:cs="楷体"/>
          <w:b/>
          <w:bCs/>
          <w:sz w:val="36"/>
          <w:szCs w:val="36"/>
        </w:rPr>
        <w:t>效益指标</w:t>
      </w:r>
    </w:p>
    <w:p w14:paraId="6A48B84C">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sz w:val="32"/>
          <w:szCs w:val="32"/>
          <w:highlight w:val="none"/>
        </w:rPr>
        <w:t>经济效益：</w:t>
      </w:r>
      <w:r>
        <w:rPr>
          <w:rFonts w:hint="eastAsia" w:ascii="仿宋_GB2312" w:hAnsi="仿宋_GB2312" w:eastAsia="仿宋_GB2312" w:cs="仿宋_GB2312"/>
          <w:color w:val="auto"/>
          <w:sz w:val="32"/>
          <w:szCs w:val="32"/>
          <w:highlight w:val="none"/>
        </w:rPr>
        <w:t>实现综合销售收入</w:t>
      </w:r>
      <w:r>
        <w:rPr>
          <w:rFonts w:hint="eastAsia" w:ascii="仿宋_GB2312" w:hAnsi="仿宋_GB2312" w:eastAsia="仿宋_GB2312" w:cs="仿宋_GB2312"/>
          <w:color w:val="auto"/>
          <w:sz w:val="32"/>
          <w:szCs w:val="32"/>
          <w:highlight w:val="none"/>
          <w:lang w:val="en-US" w:eastAsia="zh-CN"/>
        </w:rPr>
        <w:t>650</w:t>
      </w:r>
      <w:r>
        <w:rPr>
          <w:rFonts w:hint="eastAsia" w:ascii="仿宋_GB2312" w:hAnsi="仿宋_GB2312" w:eastAsia="仿宋_GB2312" w:cs="仿宋_GB2312"/>
          <w:color w:val="auto"/>
          <w:sz w:val="32"/>
          <w:szCs w:val="32"/>
          <w:highlight w:val="none"/>
        </w:rPr>
        <w:t>万元，净利润</w:t>
      </w:r>
      <w:r>
        <w:rPr>
          <w:rFonts w:hint="eastAsia" w:ascii="仿宋_GB2312" w:hAnsi="仿宋_GB2312" w:eastAsia="仿宋_GB2312" w:cs="仿宋_GB2312"/>
          <w:color w:val="auto"/>
          <w:sz w:val="32"/>
          <w:szCs w:val="32"/>
          <w:highlight w:val="none"/>
          <w:lang w:val="en-US" w:eastAsia="zh-CN"/>
        </w:rPr>
        <w:t>200</w:t>
      </w:r>
      <w:r>
        <w:rPr>
          <w:rFonts w:hint="eastAsia" w:ascii="仿宋_GB2312" w:hAnsi="仿宋_GB2312" w:eastAsia="仿宋_GB2312" w:cs="仿宋_GB2312"/>
          <w:color w:val="auto"/>
          <w:sz w:val="32"/>
          <w:szCs w:val="32"/>
          <w:highlight w:val="none"/>
        </w:rPr>
        <w:t>万元的目标，带动项目区从业人员户均</w:t>
      </w:r>
      <w:r>
        <w:rPr>
          <w:rFonts w:hint="eastAsia" w:ascii="仿宋_GB2312" w:hAnsi="仿宋_GB2312" w:eastAsia="仿宋_GB2312" w:cs="仿宋_GB2312"/>
          <w:color w:val="auto"/>
          <w:sz w:val="32"/>
          <w:szCs w:val="32"/>
          <w:highlight w:val="none"/>
          <w:lang w:val="en-US" w:eastAsia="zh-CN"/>
        </w:rPr>
        <w:t>收入3</w:t>
      </w:r>
      <w:r>
        <w:rPr>
          <w:rFonts w:hint="eastAsia" w:ascii="仿宋_GB2312" w:hAnsi="仿宋_GB2312" w:eastAsia="仿宋_GB2312" w:cs="仿宋_GB2312"/>
          <w:color w:val="auto"/>
          <w:sz w:val="32"/>
          <w:szCs w:val="32"/>
          <w:highlight w:val="none"/>
        </w:rPr>
        <w:t>万元。</w:t>
      </w:r>
    </w:p>
    <w:p w14:paraId="157DB662">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sz w:val="32"/>
          <w:szCs w:val="32"/>
        </w:rPr>
        <w:t>社会效益：提供</w:t>
      </w:r>
      <w:r>
        <w:rPr>
          <w:rFonts w:hint="eastAsia" w:ascii="仿宋_GB2312" w:hAnsi="仿宋_GB2312" w:eastAsia="仿宋_GB2312" w:cs="仿宋_GB2312"/>
          <w:sz w:val="32"/>
          <w:szCs w:val="32"/>
          <w:lang w:val="en-US" w:eastAsia="zh-CN"/>
        </w:rPr>
        <w:t>80个</w:t>
      </w:r>
      <w:r>
        <w:rPr>
          <w:rFonts w:hint="eastAsia" w:ascii="仿宋_GB2312" w:hAnsi="仿宋_GB2312" w:eastAsia="仿宋_GB2312" w:cs="仿宋_GB2312"/>
          <w:sz w:val="32"/>
          <w:szCs w:val="32"/>
        </w:rPr>
        <w:t>就业岗位，辐射带动周边群众</w:t>
      </w:r>
      <w:r>
        <w:rPr>
          <w:rFonts w:hint="eastAsia" w:ascii="仿宋_GB2312" w:hAnsi="仿宋_GB2312" w:eastAsia="仿宋_GB2312" w:cs="仿宋_GB2312"/>
          <w:sz w:val="32"/>
          <w:szCs w:val="32"/>
          <w:lang w:val="en-US" w:eastAsia="zh-CN"/>
        </w:rPr>
        <w:t>80余人</w:t>
      </w:r>
      <w:r>
        <w:rPr>
          <w:rFonts w:hint="eastAsia" w:ascii="仿宋_GB2312" w:hAnsi="仿宋_GB2312" w:eastAsia="仿宋_GB2312" w:cs="仿宋_GB2312"/>
          <w:sz w:val="32"/>
          <w:szCs w:val="32"/>
        </w:rPr>
        <w:t>从事水产养殖。</w:t>
      </w:r>
    </w:p>
    <w:p w14:paraId="7E1C7837">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sz w:val="32"/>
          <w:szCs w:val="32"/>
        </w:rPr>
        <w:t>生态效益：参与保护生态环境、</w:t>
      </w:r>
      <w:r>
        <w:rPr>
          <w:rFonts w:hint="eastAsia" w:ascii="仿宋_GB2312" w:hAnsi="仿宋_GB2312" w:eastAsia="仿宋_GB2312" w:cs="仿宋_GB2312"/>
          <w:sz w:val="32"/>
          <w:szCs w:val="32"/>
          <w:lang w:val="en-US" w:eastAsia="zh-CN"/>
        </w:rPr>
        <w:t>水资源循环使用、</w:t>
      </w:r>
      <w:r>
        <w:rPr>
          <w:rFonts w:hint="eastAsia" w:ascii="仿宋_GB2312" w:hAnsi="仿宋_GB2312" w:eastAsia="仿宋_GB2312" w:cs="仿宋_GB2312"/>
          <w:sz w:val="32"/>
          <w:szCs w:val="32"/>
        </w:rPr>
        <w:t>保护水生动物公益活动，广泛宣传长江禁渔政策，引导群众来场休闲。</w:t>
      </w:r>
    </w:p>
    <w:p w14:paraId="0DB1A097">
      <w:pPr>
        <w:keepNext w:val="0"/>
        <w:keepLines w:val="0"/>
        <w:pageBreakBefore w:val="0"/>
        <w:widowControl/>
        <w:kinsoku w:val="0"/>
        <w:wordWrap/>
        <w:overflowPunct/>
        <w:topLinePunct w:val="0"/>
        <w:autoSpaceDE w:val="0"/>
        <w:autoSpaceDN w:val="0"/>
        <w:bidi w:val="0"/>
        <w:adjustRightInd w:val="0"/>
        <w:snapToGrid w:val="0"/>
        <w:spacing w:line="480" w:lineRule="auto"/>
        <w:ind w:firstLine="723" w:firstLineChars="200"/>
        <w:textAlignment w:val="baseline"/>
        <w:rPr>
          <w:rFonts w:hint="eastAsia" w:ascii="楷体" w:hAnsi="楷体" w:eastAsia="楷体" w:cs="楷体"/>
          <w:b/>
          <w:bCs/>
          <w:sz w:val="36"/>
          <w:szCs w:val="36"/>
        </w:rPr>
      </w:pPr>
      <w:r>
        <w:rPr>
          <w:rFonts w:hint="eastAsia" w:ascii="楷体" w:hAnsi="楷体" w:eastAsia="楷体" w:cs="楷体"/>
          <w:b/>
          <w:bCs/>
          <w:sz w:val="36"/>
          <w:szCs w:val="36"/>
          <w:lang w:val="en-US" w:eastAsia="zh-CN"/>
        </w:rPr>
        <w:t>三、</w:t>
      </w:r>
      <w:r>
        <w:rPr>
          <w:rFonts w:hint="eastAsia" w:ascii="楷体" w:hAnsi="楷体" w:eastAsia="楷体" w:cs="楷体"/>
          <w:b/>
          <w:bCs/>
          <w:sz w:val="36"/>
          <w:szCs w:val="36"/>
        </w:rPr>
        <w:t>考核指标的考评</w:t>
      </w:r>
    </w:p>
    <w:p w14:paraId="7D38C7F2">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sz w:val="32"/>
          <w:szCs w:val="32"/>
        </w:rPr>
        <w:t>绩效自评开展范围</w:t>
      </w:r>
    </w:p>
    <w:p w14:paraId="3EB1368F">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按照项目批复下达文件，采取公开、透明、自愿的原则进行项目建设，项目建设中将进行逐级自评和检查监督，自评范围主要围绕项目实施的合法合规性、生态环境保护、土地手续是否齐全、是否公开公示、财政资金使用和管理是否合规、工资发放是否及时、群众满意度是否达到预期、项目是否按批复进行建设、资料是否齐全、财务是否清楚、票据是否完善等方面开展绩效自评。</w:t>
      </w:r>
    </w:p>
    <w:p w14:paraId="1F62D00F">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sz w:val="32"/>
          <w:szCs w:val="32"/>
        </w:rPr>
        <w:t>自评工作开展对象</w:t>
      </w:r>
    </w:p>
    <w:p w14:paraId="7A7AC4EF">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在组织绩效自评工作中，主要开展对象包括：政府主管部门、项目实施单位和承建单位、项目区群众、项目区所在村委会等。</w:t>
      </w:r>
    </w:p>
    <w:p w14:paraId="77DAFEAB">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sz w:val="32"/>
          <w:szCs w:val="32"/>
        </w:rPr>
        <w:t>自评工作开展时间</w:t>
      </w:r>
    </w:p>
    <w:p w14:paraId="3F2C3F7D">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项目建设周期内</w:t>
      </w:r>
    </w:p>
    <w:p w14:paraId="39B8F331">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sz w:val="32"/>
          <w:szCs w:val="32"/>
        </w:rPr>
        <w:t>自评工作开展方式</w:t>
      </w:r>
    </w:p>
    <w:p w14:paraId="3BCF97D1">
      <w:pPr>
        <w:keepNext w:val="0"/>
        <w:keepLines w:val="0"/>
        <w:pageBreakBefore w:val="0"/>
        <w:widowControl/>
        <w:kinsoku w:val="0"/>
        <w:wordWrap/>
        <w:overflowPunct/>
        <w:topLinePunct w:val="0"/>
        <w:autoSpaceDE w:val="0"/>
        <w:autoSpaceDN w:val="0"/>
        <w:bidi w:val="0"/>
        <w:adjustRightInd w:val="0"/>
        <w:snapToGrid w:val="0"/>
        <w:spacing w:line="48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评工作开展方式主要包括：公司集体讨论、内部自查；项目建设前期立项、中期实施、竣工验收等环节在项目村、镇公示接受群众监督和举报；项目建设中由监管单位监督、竣工后由主管部门审核、验收；发放调查问卷收集群众对项目建设满意度评价。</w:t>
      </w:r>
    </w:p>
    <w:p w14:paraId="5CFDDEF1">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36"/>
          <w:szCs w:val="36"/>
          <w:lang w:val="en-US" w:eastAsia="zh-CN"/>
        </w:rPr>
        <w:sectPr>
          <w:footerReference r:id="rId8" w:type="default"/>
          <w:pgSz w:w="11900" w:h="16840"/>
          <w:pgMar w:top="1440" w:right="1080" w:bottom="1440" w:left="1080" w:header="0" w:footer="1084" w:gutter="0"/>
          <w:pgNumType w:fmt="decimal" w:start="17"/>
          <w:cols w:space="720" w:num="1"/>
        </w:sectPr>
      </w:pPr>
      <w:r>
        <w:rPr>
          <w:rFonts w:hint="eastAsia" w:ascii="黑体" w:hAnsi="黑体" w:eastAsia="黑体" w:cs="黑体"/>
          <w:b/>
          <w:bCs/>
          <w:sz w:val="36"/>
          <w:szCs w:val="36"/>
          <w:lang w:val="en-US" w:eastAsia="zh-CN"/>
        </w:rPr>
        <w:t>第八章  附件内容</w:t>
      </w:r>
    </w:p>
    <w:p w14:paraId="05368195">
      <w:pPr>
        <w:keepNext w:val="0"/>
        <w:keepLines w:val="0"/>
        <w:pageBreakBefore w:val="0"/>
        <w:widowControl/>
        <w:suppressLineNumbers w:val="0"/>
        <w:kinsoku w:val="0"/>
        <w:wordWrap/>
        <w:overflowPunct/>
        <w:topLinePunct w:val="0"/>
        <w:autoSpaceDE w:val="0"/>
        <w:autoSpaceDN w:val="0"/>
        <w:bidi w:val="0"/>
        <w:adjustRightInd w:val="0"/>
        <w:snapToGrid w:val="0"/>
        <w:spacing w:before="0" w:beforeLines="100" w:line="360" w:lineRule="auto"/>
        <w:jc w:val="center"/>
        <w:textAlignment w:val="baseline"/>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镇安鲤跃智慧渔业产业园总平面示意图</w:t>
      </w:r>
    </w:p>
    <w:p w14:paraId="72CB32D9">
      <w:pPr>
        <w:keepNext w:val="0"/>
        <w:keepLines w:val="0"/>
        <w:pageBreakBefore w:val="0"/>
        <w:widowControl/>
        <w:suppressLineNumbers w:val="0"/>
        <w:kinsoku w:val="0"/>
        <w:wordWrap/>
        <w:overflowPunct/>
        <w:topLinePunct w:val="0"/>
        <w:autoSpaceDE w:val="0"/>
        <w:autoSpaceDN w:val="0"/>
        <w:bidi w:val="0"/>
        <w:adjustRightInd w:val="0"/>
        <w:snapToGrid w:val="0"/>
        <w:spacing w:before="0" w:beforeLines="100" w:line="360" w:lineRule="auto"/>
        <w:jc w:val="center"/>
        <w:textAlignment w:val="baseline"/>
        <w:rPr>
          <w:rFonts w:hint="default" w:ascii="宋体" w:hAnsi="宋体" w:eastAsia="宋体" w:cs="宋体"/>
          <w:color w:val="auto"/>
          <w:sz w:val="48"/>
          <w:szCs w:val="48"/>
          <w:lang w:val="en-US"/>
        </w:rPr>
      </w:pPr>
      <w:r>
        <w:drawing>
          <wp:inline distT="0" distB="0" distL="114300" distR="114300">
            <wp:extent cx="9752330" cy="4729480"/>
            <wp:effectExtent l="0" t="0" r="1270"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9752330" cy="4729480"/>
                    </a:xfrm>
                    <a:prstGeom prst="rect">
                      <a:avLst/>
                    </a:prstGeom>
                    <a:noFill/>
                    <a:ln>
                      <a:noFill/>
                    </a:ln>
                  </pic:spPr>
                </pic:pic>
              </a:graphicData>
            </a:graphic>
          </wp:inline>
        </w:drawing>
      </w:r>
    </w:p>
    <w:p w14:paraId="4D131DEA">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eastAsia="宋体"/>
          <w:lang w:eastAsia="zh-CN"/>
        </w:rPr>
      </w:pPr>
      <w:r>
        <w:rPr>
          <w:rFonts w:hint="eastAsia" w:eastAsia="宋体"/>
          <w:lang w:eastAsia="zh-CN"/>
        </w:rPr>
        <w:drawing>
          <wp:inline distT="0" distB="0" distL="114300" distR="114300">
            <wp:extent cx="9410700" cy="6222365"/>
            <wp:effectExtent l="0" t="0" r="7620" b="10795"/>
            <wp:docPr id="8" name="图片 8" descr="镇安鲤跃智慧渔业产业园5.9(1)_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镇安鲤跃智慧渔业产业园5.9(1)_12(2)"/>
                    <pic:cNvPicPr>
                      <a:picLocks noChangeAspect="1"/>
                    </pic:cNvPicPr>
                  </pic:nvPicPr>
                  <pic:blipFill>
                    <a:blip r:embed="rId12"/>
                    <a:stretch>
                      <a:fillRect/>
                    </a:stretch>
                  </pic:blipFill>
                  <pic:spPr>
                    <a:xfrm>
                      <a:off x="0" y="0"/>
                      <a:ext cx="9410700" cy="6222365"/>
                    </a:xfrm>
                    <a:prstGeom prst="rect">
                      <a:avLst/>
                    </a:prstGeom>
                  </pic:spPr>
                </pic:pic>
              </a:graphicData>
            </a:graphic>
          </wp:inline>
        </w:drawing>
      </w:r>
    </w:p>
    <w:p w14:paraId="1ED2C5C2">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pPr>
    </w:p>
    <w:p w14:paraId="5104B044">
      <w:pPr>
        <w:keepNext w:val="0"/>
        <w:keepLines w:val="0"/>
        <w:pageBreakBefore w:val="0"/>
        <w:widowControl/>
        <w:kinsoku w:val="0"/>
        <w:wordWrap/>
        <w:overflowPunct/>
        <w:topLinePunct w:val="0"/>
        <w:autoSpaceDE w:val="0"/>
        <w:autoSpaceDN w:val="0"/>
        <w:bidi w:val="0"/>
        <w:adjustRightInd w:val="0"/>
        <w:snapToGrid w:val="0"/>
        <w:spacing w:before="0" w:beforeLines="500" w:line="240" w:lineRule="auto"/>
        <w:jc w:val="both"/>
        <w:textAlignment w:val="baseline"/>
      </w:pPr>
      <w:r>
        <w:drawing>
          <wp:inline distT="0" distB="0" distL="114300" distR="114300">
            <wp:extent cx="9802495" cy="3871595"/>
            <wp:effectExtent l="0" t="0" r="12065" b="146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rcRect l="4326" t="7091" r="14500" b="3360"/>
                    <a:stretch>
                      <a:fillRect/>
                    </a:stretch>
                  </pic:blipFill>
                  <pic:spPr>
                    <a:xfrm>
                      <a:off x="0" y="0"/>
                      <a:ext cx="9802495" cy="3871595"/>
                    </a:xfrm>
                    <a:prstGeom prst="rect">
                      <a:avLst/>
                    </a:prstGeom>
                    <a:noFill/>
                    <a:ln>
                      <a:noFill/>
                    </a:ln>
                  </pic:spPr>
                </pic:pic>
              </a:graphicData>
            </a:graphic>
          </wp:inline>
        </w:drawing>
      </w:r>
    </w:p>
    <w:p w14:paraId="293A6181">
      <w:pPr>
        <w:keepNext w:val="0"/>
        <w:keepLines w:val="0"/>
        <w:pageBreakBefore w:val="0"/>
        <w:widowControl/>
        <w:kinsoku w:val="0"/>
        <w:wordWrap/>
        <w:overflowPunct/>
        <w:topLinePunct w:val="0"/>
        <w:autoSpaceDE w:val="0"/>
        <w:autoSpaceDN w:val="0"/>
        <w:bidi w:val="0"/>
        <w:adjustRightInd w:val="0"/>
        <w:snapToGrid w:val="0"/>
        <w:spacing w:before="0" w:beforeLines="500" w:line="240" w:lineRule="auto"/>
        <w:jc w:val="both"/>
        <w:textAlignment w:val="baseline"/>
      </w:pPr>
    </w:p>
    <w:p w14:paraId="3551FD15">
      <w:pPr>
        <w:keepNext w:val="0"/>
        <w:keepLines w:val="0"/>
        <w:pageBreakBefore w:val="0"/>
        <w:widowControl/>
        <w:kinsoku w:val="0"/>
        <w:wordWrap/>
        <w:overflowPunct/>
        <w:topLinePunct w:val="0"/>
        <w:autoSpaceDE w:val="0"/>
        <w:autoSpaceDN w:val="0"/>
        <w:bidi w:val="0"/>
        <w:adjustRightInd w:val="0"/>
        <w:snapToGrid w:val="0"/>
        <w:spacing w:before="0" w:beforeLines="500" w:line="240" w:lineRule="auto"/>
        <w:jc w:val="both"/>
        <w:textAlignment w:val="baseline"/>
      </w:pPr>
    </w:p>
    <w:p w14:paraId="4896CE19">
      <w:pPr>
        <w:keepNext w:val="0"/>
        <w:keepLines w:val="0"/>
        <w:pageBreakBefore w:val="0"/>
        <w:widowControl/>
        <w:kinsoku w:val="0"/>
        <w:wordWrap/>
        <w:overflowPunct/>
        <w:topLinePunct w:val="0"/>
        <w:autoSpaceDE w:val="0"/>
        <w:autoSpaceDN w:val="0"/>
        <w:bidi w:val="0"/>
        <w:adjustRightInd w:val="0"/>
        <w:snapToGrid w:val="0"/>
        <w:spacing w:before="0" w:beforeLines="500" w:line="240" w:lineRule="auto"/>
        <w:jc w:val="both"/>
        <w:textAlignment w:val="baseline"/>
        <w:rPr>
          <w:rFonts w:hint="eastAsia" w:ascii="黑体" w:hAnsi="黑体" w:eastAsia="黑体" w:cs="黑体"/>
          <w:b/>
          <w:bCs/>
          <w:sz w:val="36"/>
          <w:szCs w:val="36"/>
          <w:lang w:val="en-US" w:eastAsia="zh-CN"/>
        </w:rPr>
        <w:sectPr>
          <w:pgSz w:w="16840" w:h="11900" w:orient="landscape"/>
          <w:pgMar w:top="720" w:right="720" w:bottom="720" w:left="720" w:header="0" w:footer="1084" w:gutter="0"/>
          <w:pgNumType w:fmt="decimal"/>
          <w:cols w:space="720" w:num="1"/>
        </w:sectPr>
      </w:pPr>
      <w:r>
        <w:drawing>
          <wp:inline distT="0" distB="0" distL="114300" distR="114300">
            <wp:extent cx="9782810" cy="4761865"/>
            <wp:effectExtent l="0" t="0" r="127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9782810" cy="4761865"/>
                    </a:xfrm>
                    <a:prstGeom prst="rect">
                      <a:avLst/>
                    </a:prstGeom>
                    <a:noFill/>
                    <a:ln>
                      <a:noFill/>
                    </a:ln>
                  </pic:spPr>
                </pic:pic>
              </a:graphicData>
            </a:graphic>
          </wp:inline>
        </w:drawing>
      </w:r>
    </w:p>
    <w:p w14:paraId="77FB0AD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_GB2312" w:eastAsia="仿宋_GB2312"/>
          <w:sz w:val="32"/>
          <w:szCs w:val="32"/>
          <w:lang w:eastAsia="zh-CN"/>
        </w:rPr>
        <w:sectPr>
          <w:footerReference r:id="rId9" w:type="default"/>
          <w:pgSz w:w="16838" w:h="11906" w:orient="landscape"/>
          <w:pgMar w:top="1080" w:right="1440" w:bottom="1080" w:left="1440" w:header="851" w:footer="992" w:gutter="0"/>
          <w:pgNumType w:fmt="decimal"/>
          <w:cols w:space="425" w:num="1"/>
          <w:docGrid w:type="lines" w:linePitch="312" w:charSpace="0"/>
        </w:sectPr>
      </w:pPr>
      <w:r>
        <w:rPr>
          <w:rFonts w:hint="eastAsia" w:ascii="仿宋_GB2312" w:eastAsia="仿宋_GB2312"/>
          <w:sz w:val="32"/>
          <w:szCs w:val="32"/>
          <w:lang w:eastAsia="zh-CN"/>
        </w:rPr>
        <w:drawing>
          <wp:inline distT="0" distB="0" distL="114300" distR="114300">
            <wp:extent cx="6216015" cy="8747760"/>
            <wp:effectExtent l="0" t="0" r="0" b="19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5">
                      <a:lum bright="18000" contrast="-12000"/>
                    </a:blip>
                    <a:stretch>
                      <a:fillRect/>
                    </a:stretch>
                  </pic:blipFill>
                  <pic:spPr>
                    <a:xfrm rot="5400000">
                      <a:off x="0" y="0"/>
                      <a:ext cx="6216015" cy="8747760"/>
                    </a:xfrm>
                    <a:prstGeom prst="rect">
                      <a:avLst/>
                    </a:prstGeom>
                  </pic:spPr>
                </pic:pic>
              </a:graphicData>
            </a:graphic>
          </wp:inline>
        </w:drawing>
      </w:r>
    </w:p>
    <w:p w14:paraId="7F9C3E2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4340860" cy="6144895"/>
            <wp:effectExtent l="0" t="0" r="12065" b="2540"/>
            <wp:docPr id="13" name="图片 13" descr="新文档 2017-04-21 20.25.59_2017042120314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新文档 2017-04-21 20.25.59_20170421203143_01"/>
                    <pic:cNvPicPr>
                      <a:picLocks noChangeAspect="1"/>
                    </pic:cNvPicPr>
                  </pic:nvPicPr>
                  <pic:blipFill>
                    <a:blip r:embed="rId16"/>
                    <a:stretch>
                      <a:fillRect/>
                    </a:stretch>
                  </pic:blipFill>
                  <pic:spPr>
                    <a:xfrm rot="16200000">
                      <a:off x="0" y="0"/>
                      <a:ext cx="4340860" cy="6144895"/>
                    </a:xfrm>
                    <a:prstGeom prst="rect">
                      <a:avLst/>
                    </a:prstGeom>
                  </pic:spPr>
                </pic:pic>
              </a:graphicData>
            </a:graphic>
          </wp:inline>
        </w:drawing>
      </w:r>
      <w:r>
        <w:rPr>
          <w:rFonts w:hint="eastAsia" w:ascii="仿宋_GB2312" w:eastAsia="仿宋_GB2312"/>
          <w:sz w:val="32"/>
          <w:szCs w:val="32"/>
          <w:lang w:eastAsia="zh-CN"/>
        </w:rPr>
        <w:drawing>
          <wp:inline distT="0" distB="0" distL="114300" distR="114300">
            <wp:extent cx="4320540" cy="6115050"/>
            <wp:effectExtent l="0" t="0" r="11430" b="7620"/>
            <wp:docPr id="12" name="图片 12" descr="新文档 2017-04-21 20.25.59_2017042120314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新文档 2017-04-21 20.25.59_20170421203143_02"/>
                    <pic:cNvPicPr>
                      <a:picLocks noChangeAspect="1"/>
                    </pic:cNvPicPr>
                  </pic:nvPicPr>
                  <pic:blipFill>
                    <a:blip r:embed="rId17"/>
                    <a:stretch>
                      <a:fillRect/>
                    </a:stretch>
                  </pic:blipFill>
                  <pic:spPr>
                    <a:xfrm rot="16200000">
                      <a:off x="0" y="0"/>
                      <a:ext cx="4320540" cy="6115050"/>
                    </a:xfrm>
                    <a:prstGeom prst="rect">
                      <a:avLst/>
                    </a:prstGeom>
                  </pic:spPr>
                </pic:pic>
              </a:graphicData>
            </a:graphic>
          </wp:inline>
        </w:drawing>
      </w:r>
      <w:r>
        <w:rPr>
          <w:rFonts w:hint="eastAsia" w:ascii="仿宋_GB2312" w:eastAsia="仿宋_GB2312"/>
          <w:sz w:val="32"/>
          <w:szCs w:val="32"/>
          <w:lang w:eastAsia="zh-CN"/>
        </w:rPr>
        <w:drawing>
          <wp:inline distT="0" distB="0" distL="114300" distR="114300">
            <wp:extent cx="6187440" cy="8757285"/>
            <wp:effectExtent l="0" t="0" r="0" b="5715"/>
            <wp:docPr id="10" name="图片 10" descr="新文档 2017-04-21 20.25.59_2017042120314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文档 2017-04-21 20.25.59_20170421203143_04"/>
                    <pic:cNvPicPr>
                      <a:picLocks noChangeAspect="1"/>
                    </pic:cNvPicPr>
                  </pic:nvPicPr>
                  <pic:blipFill>
                    <a:blip r:embed="rId18"/>
                    <a:stretch>
                      <a:fillRect/>
                    </a:stretch>
                  </pic:blipFill>
                  <pic:spPr>
                    <a:xfrm>
                      <a:off x="0" y="0"/>
                      <a:ext cx="6187440" cy="8757285"/>
                    </a:xfrm>
                    <a:prstGeom prst="rect">
                      <a:avLst/>
                    </a:prstGeom>
                  </pic:spPr>
                </pic:pic>
              </a:graphicData>
            </a:graphic>
          </wp:inline>
        </w:drawing>
      </w:r>
    </w:p>
    <w:sectPr>
      <w:pgSz w:w="11906" w:h="16838"/>
      <w:pgMar w:top="1440" w:right="1080" w:bottom="1440" w:left="108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00007A87" w:usb1="80000000" w:usb2="00000008"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E39CA">
    <w:pPr>
      <w:spacing w:before="1" w:line="183" w:lineRule="auto"/>
      <w:ind w:left="3614"/>
      <w:rPr>
        <w:rFonts w:ascii="宋体" w:hAnsi="宋体" w:eastAsia="宋体" w:cs="宋体"/>
        <w:sz w:val="26"/>
        <w:szCs w:val="2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A3AE0">
    <w:pPr>
      <w:spacing w:before="1" w:line="183" w:lineRule="auto"/>
      <w:ind w:left="3614"/>
      <w:rPr>
        <w:rFonts w:ascii="宋体" w:hAnsi="宋体" w:eastAsia="宋体" w:cs="宋体"/>
        <w:sz w:val="26"/>
        <w:szCs w:val="26"/>
      </w:rPr>
    </w:pPr>
    <w:r>
      <w:rPr>
        <w:sz w:val="26"/>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1CEBC9">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1CEBC9">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318B2">
    <w:pPr>
      <w:spacing w:before="1" w:line="183" w:lineRule="auto"/>
      <w:ind w:left="3614"/>
      <w:rPr>
        <w:rFonts w:ascii="宋体" w:hAnsi="宋体" w:eastAsia="宋体" w:cs="宋体"/>
        <w:sz w:val="26"/>
        <w:szCs w:val="26"/>
      </w:rPr>
    </w:pPr>
    <w:r>
      <w:rPr>
        <w:sz w:val="2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1B4F0">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6B1B4F0">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D1627">
    <w:pPr>
      <w:spacing w:before="1" w:line="183" w:lineRule="auto"/>
      <w:ind w:left="3614"/>
      <w:rPr>
        <w:rFonts w:ascii="宋体" w:hAnsi="宋体" w:eastAsia="宋体" w:cs="宋体"/>
        <w:sz w:val="26"/>
        <w:szCs w:val="26"/>
      </w:rPr>
    </w:pPr>
    <w:r>
      <w:rPr>
        <w:sz w:val="2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C44AB">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B8C44AB">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3322F">
    <w:pPr>
      <w:spacing w:line="183" w:lineRule="auto"/>
      <w:ind w:left="7184"/>
      <w:rPr>
        <w:rFonts w:ascii="宋体" w:hAnsi="宋体" w:eastAsia="宋体" w:cs="宋体"/>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5E551">
                          <w:pPr>
                            <w:pStyle w:val="6"/>
                          </w:pPr>
                          <w:r>
                            <w:t xml:space="preserve">第 </w:t>
                          </w:r>
                          <w:r>
                            <w:fldChar w:fldCharType="begin"/>
                          </w:r>
                          <w:r>
                            <w:instrText xml:space="preserve"> PAGE  \* MERGEFORMAT </w:instrText>
                          </w:r>
                          <w:r>
                            <w:fldChar w:fldCharType="separate"/>
                          </w:r>
                          <w:r>
                            <w:t>24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0A5E551">
                    <w:pPr>
                      <w:pStyle w:val="6"/>
                    </w:pPr>
                    <w:r>
                      <w:t xml:space="preserve">第 </w:t>
                    </w:r>
                    <w:r>
                      <w:fldChar w:fldCharType="begin"/>
                    </w:r>
                    <w:r>
                      <w:instrText xml:space="preserve"> PAGE  \* MERGEFORMAT </w:instrText>
                    </w:r>
                    <w:r>
                      <w:fldChar w:fldCharType="separate"/>
                    </w:r>
                    <w:r>
                      <w:t>24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wMWQ1ZDg5NjZiODhmOTQxMGY4Y2NmZDAwMzVlMTcifQ=="/>
  </w:docVars>
  <w:rsids>
    <w:rsidRoot w:val="70E15A81"/>
    <w:rsid w:val="0033615C"/>
    <w:rsid w:val="02427F54"/>
    <w:rsid w:val="051E4D37"/>
    <w:rsid w:val="05300762"/>
    <w:rsid w:val="08D02080"/>
    <w:rsid w:val="09A8526E"/>
    <w:rsid w:val="09AD3E74"/>
    <w:rsid w:val="0A3F087E"/>
    <w:rsid w:val="0A5D1DE3"/>
    <w:rsid w:val="0D8D54A6"/>
    <w:rsid w:val="0F845169"/>
    <w:rsid w:val="11382BEB"/>
    <w:rsid w:val="1A25402B"/>
    <w:rsid w:val="1A8C400A"/>
    <w:rsid w:val="1AD76835"/>
    <w:rsid w:val="1B54752A"/>
    <w:rsid w:val="1CB1328D"/>
    <w:rsid w:val="1DDF68C8"/>
    <w:rsid w:val="1DFC1D94"/>
    <w:rsid w:val="1EEF4A61"/>
    <w:rsid w:val="20572BF5"/>
    <w:rsid w:val="221B014E"/>
    <w:rsid w:val="22B61B0D"/>
    <w:rsid w:val="231E113F"/>
    <w:rsid w:val="243646CB"/>
    <w:rsid w:val="268E39D0"/>
    <w:rsid w:val="2C295BA3"/>
    <w:rsid w:val="2E1C279B"/>
    <w:rsid w:val="2EB958DC"/>
    <w:rsid w:val="30162F85"/>
    <w:rsid w:val="30240B15"/>
    <w:rsid w:val="3136614A"/>
    <w:rsid w:val="321077B0"/>
    <w:rsid w:val="32640E00"/>
    <w:rsid w:val="335D1931"/>
    <w:rsid w:val="34190265"/>
    <w:rsid w:val="35154ED0"/>
    <w:rsid w:val="38781146"/>
    <w:rsid w:val="38E85877"/>
    <w:rsid w:val="39131393"/>
    <w:rsid w:val="3A03446B"/>
    <w:rsid w:val="3A2047F2"/>
    <w:rsid w:val="3B5304AC"/>
    <w:rsid w:val="41CB0B61"/>
    <w:rsid w:val="45F762AE"/>
    <w:rsid w:val="4820454A"/>
    <w:rsid w:val="4B6B1B9F"/>
    <w:rsid w:val="4F3760F3"/>
    <w:rsid w:val="52210A9C"/>
    <w:rsid w:val="533B182E"/>
    <w:rsid w:val="533E51AF"/>
    <w:rsid w:val="53591FD4"/>
    <w:rsid w:val="540E2001"/>
    <w:rsid w:val="543A654A"/>
    <w:rsid w:val="561621B2"/>
    <w:rsid w:val="57E700FF"/>
    <w:rsid w:val="585A74AD"/>
    <w:rsid w:val="58B42976"/>
    <w:rsid w:val="598C124B"/>
    <w:rsid w:val="59F701BC"/>
    <w:rsid w:val="5C615FEC"/>
    <w:rsid w:val="5C760A1D"/>
    <w:rsid w:val="5CF80AB0"/>
    <w:rsid w:val="5D737E25"/>
    <w:rsid w:val="5E3C05A9"/>
    <w:rsid w:val="5E3D2C1E"/>
    <w:rsid w:val="613D0DA1"/>
    <w:rsid w:val="6515387C"/>
    <w:rsid w:val="67E66F43"/>
    <w:rsid w:val="687C5CCA"/>
    <w:rsid w:val="687D47B4"/>
    <w:rsid w:val="6A805916"/>
    <w:rsid w:val="6C221CF1"/>
    <w:rsid w:val="6FB62831"/>
    <w:rsid w:val="70B1216A"/>
    <w:rsid w:val="70E15A81"/>
    <w:rsid w:val="718D6FC4"/>
    <w:rsid w:val="74B1793C"/>
    <w:rsid w:val="74B412CA"/>
    <w:rsid w:val="75CD52B5"/>
    <w:rsid w:val="7679667D"/>
    <w:rsid w:val="7C3055AC"/>
    <w:rsid w:val="7D3635F5"/>
    <w:rsid w:val="7DAA6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2"/>
    <w:basedOn w:val="1"/>
    <w:next w:val="1"/>
    <w:unhideWhenUsed/>
    <w:qFormat/>
    <w:uiPriority w:val="9"/>
    <w:pPr>
      <w:keepNext/>
      <w:keepLines/>
      <w:spacing w:before="120" w:after="120"/>
      <w:jc w:val="left"/>
      <w:outlineLvl w:val="1"/>
    </w:pPr>
    <w:rPr>
      <w:rFonts w:eastAsia="黑体" w:cstheme="majorBidi"/>
      <w:bCs/>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99"/>
    <w:pPr>
      <w:ind w:firstLine="420" w:firstLineChars="200"/>
    </w:pPr>
  </w:style>
  <w:style w:type="paragraph" w:styleId="4">
    <w:name w:val="index 5"/>
    <w:basedOn w:val="1"/>
    <w:next w:val="1"/>
    <w:qFormat/>
    <w:uiPriority w:val="0"/>
    <w:pPr>
      <w:ind w:left="1680"/>
    </w:pPr>
    <w:rPr>
      <w:rFonts w:ascii="黑体" w:eastAsia="黑体"/>
      <w:sz w:val="32"/>
      <w:szCs w:val="32"/>
    </w:rPr>
  </w:style>
  <w:style w:type="paragraph" w:styleId="5">
    <w:name w:val="Body Text"/>
    <w:basedOn w:val="1"/>
    <w:next w:val="1"/>
    <w:semiHidden/>
    <w:qFormat/>
    <w:uiPriority w:val="0"/>
    <w:rPr>
      <w:rFonts w:ascii="仿宋" w:hAnsi="仿宋" w:eastAsia="仿宋" w:cs="仿宋"/>
      <w:sz w:val="35"/>
      <w:szCs w:val="35"/>
      <w:lang w:val="en-US" w:eastAsia="en-US"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11">
    <w:name w:val="Table Normal"/>
    <w:semiHidden/>
    <w:unhideWhenUsed/>
    <w:qFormat/>
    <w:uiPriority w:val="0"/>
    <w:tblPr>
      <w:tblCellMar>
        <w:top w:w="0" w:type="dxa"/>
        <w:left w:w="0" w:type="dxa"/>
        <w:bottom w:w="0" w:type="dxa"/>
        <w:right w:w="0" w:type="dxa"/>
      </w:tblCellMar>
    </w:tblPr>
  </w:style>
  <w:style w:type="character" w:customStyle="1" w:styleId="12">
    <w:name w:val="font91"/>
    <w:qFormat/>
    <w:uiPriority w:val="0"/>
    <w:rPr>
      <w:rFonts w:hint="eastAsia" w:ascii="宋体" w:hAnsi="宋体" w:eastAsia="宋体" w:cs="宋体"/>
      <w:color w:val="FF0000"/>
      <w:sz w:val="22"/>
      <w:szCs w:val="22"/>
      <w:u w:val="none"/>
    </w:rPr>
  </w:style>
  <w:style w:type="character" w:customStyle="1" w:styleId="13">
    <w:name w:val="font51"/>
    <w:qFormat/>
    <w:uiPriority w:val="0"/>
    <w:rPr>
      <w:rFonts w:hint="eastAsia" w:ascii="宋体" w:hAnsi="宋体" w:eastAsia="宋体" w:cs="宋体"/>
      <w:color w:val="000000"/>
      <w:sz w:val="22"/>
      <w:szCs w:val="22"/>
      <w:u w:val="none"/>
    </w:rPr>
  </w:style>
  <w:style w:type="paragraph" w:customStyle="1" w:styleId="14">
    <w:name w:val="Table Text"/>
    <w:basedOn w:val="1"/>
    <w:semiHidden/>
    <w:qFormat/>
    <w:uiPriority w:val="0"/>
    <w:rPr>
      <w:rFonts w:ascii="Arial" w:hAnsi="Arial" w:eastAsia="Arial" w:cs="Arial"/>
      <w:sz w:val="21"/>
      <w:szCs w:val="21"/>
      <w:lang w:val="en-US" w:eastAsia="en-US" w:bidi="ar-SA"/>
    </w:rPr>
  </w:style>
  <w:style w:type="character" w:customStyle="1" w:styleId="15">
    <w:name w:val="font01"/>
    <w:basedOn w:val="10"/>
    <w:qFormat/>
    <w:uiPriority w:val="0"/>
    <w:rPr>
      <w:rFonts w:hint="eastAsia" w:ascii="宋体" w:hAnsi="宋体" w:eastAsia="宋体" w:cs="宋体"/>
      <w:color w:val="000000"/>
      <w:sz w:val="22"/>
      <w:szCs w:val="22"/>
      <w:u w:val="none"/>
    </w:rPr>
  </w:style>
  <w:style w:type="character" w:customStyle="1" w:styleId="16">
    <w:name w:val="font31"/>
    <w:basedOn w:val="10"/>
    <w:qFormat/>
    <w:uiPriority w:val="0"/>
    <w:rPr>
      <w:rFonts w:hint="eastAsia" w:ascii="仿宋_GB2312" w:eastAsia="仿宋_GB2312" w:cs="仿宋_GB2312"/>
      <w:color w:val="000000"/>
      <w:sz w:val="24"/>
      <w:szCs w:val="24"/>
      <w:u w:val="none"/>
    </w:rPr>
  </w:style>
  <w:style w:type="character" w:customStyle="1" w:styleId="17">
    <w:name w:val="font21"/>
    <w:basedOn w:val="10"/>
    <w:qFormat/>
    <w:uiPriority w:val="0"/>
    <w:rPr>
      <w:rFonts w:hint="eastAsia" w:ascii="仿宋_GB2312" w:eastAsia="仿宋_GB2312" w:cs="仿宋_GB2312"/>
      <w:b/>
      <w:bCs/>
      <w:color w:val="000000"/>
      <w:sz w:val="24"/>
      <w:szCs w:val="24"/>
      <w:u w:val="none"/>
    </w:rPr>
  </w:style>
  <w:style w:type="character" w:customStyle="1" w:styleId="18">
    <w:name w:val="font41"/>
    <w:basedOn w:val="10"/>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9143</Words>
  <Characters>11199</Characters>
  <Lines>0</Lines>
  <Paragraphs>0</Paragraphs>
  <TotalTime>39</TotalTime>
  <ScaleCrop>false</ScaleCrop>
  <LinksUpToDate>false</LinksUpToDate>
  <CharactersWithSpaces>11276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2022-12-15T14:49:00Z</dcterms:created>
  <dc:creator>WPS用户</dc:creator>
  <cp:lastModifiedBy>若只如初见</cp:lastModifiedBy>
  <cp:lastPrinted>2024-09-18T23:43:00Z</cp:lastPrinted>
  <dcterms:modified xsi:type="dcterms:W3CDTF">2025-04-29T03:05:35Z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ED5C94270BBD4E7083B4878C2593A67F_13</vt:lpwstr>
  </property>
  <property fmtid="{D5CDD505-2E9C-101B-9397-08002B2CF9AE}" pid="4" name="KSOTemplateDocerSaveRecord">
    <vt:lpwstr>eyJoZGlkIjoiMmNiYjQyNWNhNjBlMjQ2NDk2MDdhZTA3NTU1ZTIxNjciLCJ1c2VySWQiOiIxNTU2OTUxNjMyIn0=</vt:lpwstr>
  </property>
</Properties>
</file>