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48DC1">
      <w:pPr>
        <w:jc w:val="left"/>
        <w:rPr>
          <w:rFonts w:ascii="仿宋" w:hAnsi="仿宋" w:eastAsia="仿宋" w:cs="仿宋_GB2312"/>
          <w:sz w:val="28"/>
          <w:szCs w:val="28"/>
        </w:rPr>
      </w:pPr>
      <w:r>
        <w:rPr>
          <w:rFonts w:hint="eastAsia" w:ascii="仿宋" w:hAnsi="仿宋" w:eastAsia="仿宋" w:cs="仿宋_GB2312"/>
          <w:sz w:val="28"/>
          <w:szCs w:val="28"/>
        </w:rPr>
        <w:t>附件</w:t>
      </w:r>
      <w:r>
        <w:rPr>
          <w:rFonts w:ascii="仿宋" w:hAnsi="仿宋" w:eastAsia="仿宋" w:cs="仿宋_GB2312"/>
          <w:sz w:val="28"/>
          <w:szCs w:val="28"/>
        </w:rPr>
        <w:t>1</w:t>
      </w:r>
    </w:p>
    <w:p w14:paraId="721E7431">
      <w:pPr>
        <w:jc w:val="center"/>
        <w:rPr>
          <w:rFonts w:ascii="黑体" w:hAnsi="黑体" w:eastAsia="黑体"/>
          <w:b/>
        </w:rPr>
      </w:pPr>
      <w:r>
        <w:rPr>
          <w:rFonts w:hint="eastAsia" w:ascii="黑体" w:hAnsi="黑体" w:eastAsia="黑体"/>
          <w:b/>
          <w:sz w:val="32"/>
          <w:szCs w:val="32"/>
        </w:rPr>
        <w:t>镇安县粮食局</w:t>
      </w:r>
      <w:r>
        <w:rPr>
          <w:rFonts w:ascii="黑体" w:hAnsi="黑体" w:eastAsia="黑体"/>
          <w:b/>
          <w:sz w:val="32"/>
          <w:szCs w:val="32"/>
        </w:rPr>
        <w:t>2017</w:t>
      </w:r>
      <w:r>
        <w:rPr>
          <w:rFonts w:hint="eastAsia" w:ascii="黑体" w:hAnsi="黑体" w:eastAsia="黑体"/>
          <w:b/>
          <w:sz w:val="32"/>
          <w:szCs w:val="32"/>
        </w:rPr>
        <w:t>年部门决算公开情况说明</w:t>
      </w:r>
    </w:p>
    <w:p w14:paraId="6ADBA200">
      <w:pPr>
        <w:jc w:val="center"/>
        <w:rPr>
          <w:rFonts w:ascii="仿宋" w:hAnsi="仿宋" w:eastAsia="仿宋"/>
          <w:b/>
        </w:rPr>
      </w:pPr>
    </w:p>
    <w:p w14:paraId="49E6E9AD">
      <w:pPr>
        <w:pStyle w:val="5"/>
        <w:numPr>
          <w:ilvl w:val="0"/>
          <w:numId w:val="1"/>
        </w:numPr>
        <w:spacing w:line="525" w:lineRule="atLeast"/>
        <w:ind w:left="161" w:hanging="161" w:hangingChars="50"/>
        <w:rPr>
          <w:rFonts w:ascii="仿宋" w:hAnsi="仿宋" w:eastAsia="仿宋"/>
          <w:sz w:val="32"/>
          <w:szCs w:val="32"/>
        </w:rPr>
      </w:pPr>
      <w:r>
        <w:rPr>
          <w:rFonts w:hint="eastAsia" w:ascii="方正小标宋简体" w:hAnsi="仿宋" w:eastAsia="方正小标宋简体" w:cs="仿宋_GB2312"/>
          <w:b/>
          <w:bCs/>
          <w:sz w:val="32"/>
          <w:szCs w:val="32"/>
        </w:rPr>
        <w:t>部门主要职责</w:t>
      </w:r>
      <w:r>
        <w:rPr>
          <w:rFonts w:hint="eastAsia" w:ascii="仿宋" w:hAnsi="仿宋" w:eastAsia="仿宋"/>
          <w:sz w:val="32"/>
          <w:szCs w:val="32"/>
        </w:rPr>
        <w:t xml:space="preserve"> </w:t>
      </w:r>
    </w:p>
    <w:p w14:paraId="362757C8">
      <w:pPr>
        <w:pStyle w:val="5"/>
        <w:spacing w:line="525" w:lineRule="atLeast"/>
        <w:ind w:firstLine="640" w:firstLineChars="200"/>
        <w:rPr>
          <w:rFonts w:ascii="仿宋_GB2312" w:eastAsia="仿宋_GB2312"/>
          <w:sz w:val="32"/>
          <w:szCs w:val="32"/>
        </w:rPr>
      </w:pPr>
      <w:r>
        <w:rPr>
          <w:rFonts w:hint="eastAsia" w:ascii="仿宋_GB2312" w:eastAsia="仿宋_GB2312"/>
          <w:sz w:val="32"/>
          <w:szCs w:val="32"/>
        </w:rPr>
        <w:t xml:space="preserve"> 镇安县粮食局是县发展改革局的职能部门。主要职责是： </w:t>
      </w:r>
    </w:p>
    <w:p w14:paraId="734C8456">
      <w:pPr>
        <w:pStyle w:val="5"/>
        <w:spacing w:line="525" w:lineRule="atLeast"/>
        <w:ind w:firstLine="640" w:firstLineChars="200"/>
        <w:rPr>
          <w:rFonts w:ascii="仿宋_GB2312" w:eastAsia="仿宋_GB2312"/>
          <w:sz w:val="32"/>
          <w:szCs w:val="32"/>
        </w:rPr>
      </w:pPr>
      <w:r>
        <w:rPr>
          <w:rFonts w:hint="eastAsia" w:ascii="仿宋_GB2312" w:eastAsia="仿宋_GB2312"/>
          <w:sz w:val="32"/>
          <w:szCs w:val="32"/>
        </w:rPr>
        <w:t>（一）贯彻落实国家有关粮食工作的方针、政策和行业管理法规，制定全县粮食行业发展规划和国有粮食企业改革具体方案，并组织实施。</w:t>
      </w:r>
    </w:p>
    <w:p w14:paraId="070B7BFD">
      <w:pPr>
        <w:pStyle w:val="5"/>
        <w:spacing w:line="525" w:lineRule="atLeast"/>
        <w:ind w:firstLine="480"/>
        <w:rPr>
          <w:rFonts w:ascii="仿宋_GB2312" w:eastAsia="仿宋_GB2312"/>
          <w:sz w:val="32"/>
          <w:szCs w:val="32"/>
        </w:rPr>
      </w:pPr>
      <w:r>
        <w:rPr>
          <w:rFonts w:hint="eastAsia" w:ascii="仿宋_GB2312" w:eastAsia="仿宋_GB2312"/>
          <w:sz w:val="32"/>
          <w:szCs w:val="32"/>
        </w:rPr>
        <w:t>（二）负责全县粮食宏观调控，综合、分析、预测我县粮食生产形势、动态，提出我县年度粮食总量平衡计划，提出本县粮食收购和动用县级储备粮建议；会同有关部门建立粮食公共突发事件预防控制体系，组织实施粮食应急预案。</w:t>
      </w:r>
    </w:p>
    <w:p w14:paraId="695DF6A0">
      <w:pPr>
        <w:pStyle w:val="5"/>
        <w:spacing w:line="525" w:lineRule="atLeast"/>
        <w:ind w:firstLine="480"/>
        <w:rPr>
          <w:rFonts w:ascii="仿宋_GB2312" w:eastAsia="仿宋_GB2312"/>
          <w:sz w:val="32"/>
          <w:szCs w:val="32"/>
        </w:rPr>
      </w:pPr>
      <w:r>
        <w:rPr>
          <w:rFonts w:hint="eastAsia" w:ascii="仿宋_GB2312" w:eastAsia="仿宋_GB2312"/>
          <w:sz w:val="32"/>
          <w:szCs w:val="32"/>
        </w:rPr>
        <w:t>（三）依法对粮食经营者从事粮食收购活动、政策性用粮的购销活动、执行粮食流通统计制度以及履行粮食最高、最低库存义务等情况进行监督检查。在监督检查过程中，可以进入粮食经营者经营场所检查粮食库存量和收购、储存活动中的粮食质量及原粮卫生。落实粮食流通统计制度，依法对粮食经营者的粮食收购、销售、库存等基本数据和有关情况进行统计。</w:t>
      </w:r>
    </w:p>
    <w:p w14:paraId="3D8E218A">
      <w:pPr>
        <w:pStyle w:val="5"/>
        <w:spacing w:line="525" w:lineRule="atLeast"/>
        <w:ind w:firstLine="480"/>
        <w:rPr>
          <w:rFonts w:ascii="仿宋_GB2312" w:eastAsia="仿宋_GB2312"/>
          <w:sz w:val="32"/>
          <w:szCs w:val="32"/>
        </w:rPr>
      </w:pPr>
      <w:r>
        <w:rPr>
          <w:rFonts w:hint="eastAsia" w:ascii="仿宋_GB2312" w:eastAsia="仿宋_GB2312"/>
          <w:sz w:val="32"/>
          <w:szCs w:val="32"/>
        </w:rPr>
        <w:t>（四）加强储备粮管理，监督检查市县储备粮质量和安全，组织指导储备粮的收购和轮换工作。</w:t>
      </w:r>
    </w:p>
    <w:p w14:paraId="29AC9C44">
      <w:pPr>
        <w:pStyle w:val="5"/>
        <w:spacing w:line="525" w:lineRule="atLeast"/>
        <w:ind w:firstLine="480"/>
        <w:rPr>
          <w:rFonts w:ascii="仿宋_GB2312" w:eastAsia="仿宋_GB2312"/>
          <w:sz w:val="32"/>
          <w:szCs w:val="32"/>
        </w:rPr>
      </w:pPr>
      <w:r>
        <w:rPr>
          <w:rFonts w:hint="eastAsia" w:ascii="仿宋_GB2312" w:eastAsia="仿宋_GB2312"/>
          <w:sz w:val="32"/>
          <w:szCs w:val="32"/>
        </w:rPr>
        <w:t>（五）落实国家收购农民余粮政策，维护种粮农民利益，积极参与社会主义新农村建设。</w:t>
      </w:r>
    </w:p>
    <w:p w14:paraId="46DA32C5">
      <w:pPr>
        <w:pStyle w:val="5"/>
        <w:spacing w:line="525" w:lineRule="atLeast"/>
        <w:ind w:firstLine="480"/>
        <w:rPr>
          <w:rFonts w:ascii="仿宋_GB2312" w:eastAsia="仿宋_GB2312"/>
          <w:sz w:val="32"/>
          <w:szCs w:val="32"/>
        </w:rPr>
      </w:pPr>
      <w:r>
        <w:rPr>
          <w:rFonts w:hint="eastAsia" w:ascii="仿宋_GB2312" w:eastAsia="仿宋_GB2312"/>
          <w:sz w:val="32"/>
          <w:szCs w:val="32"/>
        </w:rPr>
        <w:t>（六）负责管理和督促按规定消化粮食财务挂帐；负责系统“老人”供养资金的筹措和管理；负责粮食系统国有资产管理以及政策性粮油资金监管。</w:t>
      </w:r>
    </w:p>
    <w:p w14:paraId="46B195AB">
      <w:pPr>
        <w:pStyle w:val="5"/>
        <w:spacing w:line="525" w:lineRule="atLeast"/>
        <w:ind w:firstLine="480"/>
        <w:rPr>
          <w:rFonts w:ascii="仿宋_GB2312" w:eastAsia="仿宋_GB2312"/>
          <w:sz w:val="32"/>
          <w:szCs w:val="32"/>
        </w:rPr>
      </w:pPr>
      <w:r>
        <w:rPr>
          <w:rFonts w:hint="eastAsia" w:ascii="仿宋_GB2312" w:eastAsia="仿宋_GB2312"/>
          <w:sz w:val="32"/>
          <w:szCs w:val="32"/>
        </w:rPr>
        <w:t>（七）负责核查粮食经营者的经营资金、仓储设施、质量检验和保管能力等情况，审批办理粮食收购许可证。</w:t>
      </w:r>
    </w:p>
    <w:p w14:paraId="5FC4532F">
      <w:pPr>
        <w:pStyle w:val="5"/>
        <w:spacing w:line="525" w:lineRule="atLeast"/>
        <w:ind w:firstLine="480"/>
        <w:rPr>
          <w:rFonts w:ascii="仿宋_GB2312" w:eastAsia="仿宋_GB2312"/>
          <w:sz w:val="32"/>
          <w:szCs w:val="32"/>
        </w:rPr>
      </w:pPr>
      <w:r>
        <w:rPr>
          <w:rFonts w:hint="eastAsia" w:ascii="仿宋_GB2312" w:eastAsia="仿宋_GB2312"/>
          <w:sz w:val="32"/>
          <w:szCs w:val="32"/>
        </w:rPr>
        <w:t>（八）负责军粮供应，调控解决其他政策性用粮。</w:t>
      </w:r>
    </w:p>
    <w:p w14:paraId="394C9941">
      <w:pPr>
        <w:pStyle w:val="5"/>
        <w:spacing w:line="525" w:lineRule="atLeast"/>
        <w:rPr>
          <w:rFonts w:ascii="仿宋_GB2312" w:eastAsia="仿宋_GB2312"/>
          <w:sz w:val="32"/>
          <w:szCs w:val="32"/>
        </w:rPr>
      </w:pPr>
      <w:r>
        <w:rPr>
          <w:rFonts w:hint="eastAsia" w:ascii="仿宋_GB2312" w:eastAsia="仿宋_GB2312"/>
          <w:sz w:val="32"/>
          <w:szCs w:val="32"/>
        </w:rPr>
        <w:t xml:space="preserve">   （九）粮安办公室代县政府对涉农部门及乡镇在耕地保护、粮食生产、粮食收购存储，加工与运输，市场价格及销售监管的责任制进行年度考核。</w:t>
      </w:r>
    </w:p>
    <w:p w14:paraId="2BFA3A65">
      <w:pPr>
        <w:pStyle w:val="5"/>
        <w:spacing w:line="525" w:lineRule="atLeast"/>
        <w:ind w:firstLine="640" w:firstLineChars="200"/>
        <w:rPr>
          <w:rFonts w:ascii="仿宋_GB2312" w:eastAsia="仿宋_GB2312"/>
          <w:sz w:val="32"/>
          <w:szCs w:val="32"/>
        </w:rPr>
      </w:pPr>
      <w:r>
        <w:rPr>
          <w:rFonts w:hint="eastAsia" w:ascii="仿宋_GB2312" w:eastAsia="仿宋_GB2312"/>
          <w:sz w:val="32"/>
          <w:szCs w:val="32"/>
        </w:rPr>
        <w:t>（十）负责粮食系统职工教育、技能培训；负责对国有粮食企业领导班子考核任免；负责对安全生产、劳动保护的监督检查；负责粮食行业的新技术推广、对外交流与合作。</w:t>
      </w:r>
    </w:p>
    <w:p w14:paraId="6552DBA2">
      <w:pPr>
        <w:adjustRightInd w:val="0"/>
        <w:snapToGrid w:val="0"/>
        <w:spacing w:line="560" w:lineRule="exact"/>
        <w:ind w:firstLine="643" w:firstLineChars="20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二、2017年度部门工作完成情况</w:t>
      </w:r>
    </w:p>
    <w:p w14:paraId="72EB9E9C">
      <w:pPr>
        <w:adjustRightInd w:val="0"/>
        <w:snapToGrid w:val="0"/>
        <w:spacing w:line="560" w:lineRule="exact"/>
        <w:ind w:firstLine="643" w:firstLineChars="200"/>
        <w:rPr>
          <w:rFonts w:ascii="仿宋_GB2312" w:eastAsia="仿宋_GB2312"/>
          <w:sz w:val="32"/>
        </w:rPr>
      </w:pPr>
      <w:r>
        <w:rPr>
          <w:rFonts w:hint="eastAsia" w:ascii="仿宋_GB2312" w:eastAsia="仿宋_GB2312"/>
          <w:b/>
          <w:sz w:val="32"/>
          <w:szCs w:val="32"/>
        </w:rPr>
        <w:t>1.完成了县政府目标任务。</w:t>
      </w:r>
      <w:r>
        <w:rPr>
          <w:rFonts w:hint="eastAsia" w:ascii="仿宋_GB2312" w:eastAsia="仿宋_GB2312"/>
          <w:sz w:val="32"/>
          <w:szCs w:val="32"/>
        </w:rPr>
        <w:t>全年实现社会粮食购进6360吨，社会粮食销售9469吨，实现社会粮食销售收入4024万元，分别占年度目标6000吨、9000吨和3800万元的106%、105.2%和105.9%。</w:t>
      </w:r>
    </w:p>
    <w:p w14:paraId="3CB0D472">
      <w:pPr>
        <w:adjustRightInd w:val="0"/>
        <w:snapToGrid w:val="0"/>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2.储备粮管理规范安全。</w:t>
      </w:r>
      <w:r>
        <w:rPr>
          <w:rFonts w:hint="eastAsia" w:ascii="仿宋_GB2312" w:eastAsia="仿宋_GB2312"/>
          <w:sz w:val="32"/>
          <w:szCs w:val="32"/>
        </w:rPr>
        <w:t>按照储粮技术规范要求，经检查，我县的地方储备粮</w:t>
      </w:r>
      <w:r>
        <w:rPr>
          <w:rFonts w:hint="eastAsia" w:ascii="仿宋_GB2312" w:eastAsia="仿宋_GB2312"/>
          <w:sz w:val="32"/>
        </w:rPr>
        <w:t>帐帐、帐表、帐实、帐卡相符</w:t>
      </w:r>
      <w:r>
        <w:rPr>
          <w:rFonts w:hint="eastAsia" w:ascii="仿宋_GB2312" w:eastAsia="仿宋_GB2312"/>
          <w:sz w:val="32"/>
          <w:szCs w:val="32"/>
        </w:rPr>
        <w:t>，库存粮食质量安全，品质完好，达到了储得好、调得出、用得上的要求。</w:t>
      </w:r>
    </w:p>
    <w:p w14:paraId="7C1E8585">
      <w:pPr>
        <w:adjustRightInd w:val="0"/>
        <w:snapToGrid w:val="0"/>
        <w:spacing w:line="560" w:lineRule="exact"/>
        <w:ind w:firstLine="643" w:firstLineChars="200"/>
        <w:textAlignment w:val="baseline"/>
        <w:rPr>
          <w:rFonts w:ascii="仿宋_GB2312" w:eastAsia="仿宋_GB2312"/>
          <w:sz w:val="32"/>
        </w:rPr>
      </w:pPr>
      <w:r>
        <w:rPr>
          <w:rFonts w:hint="eastAsia" w:ascii="仿宋_GB2312" w:eastAsia="仿宋_GB2312"/>
          <w:b/>
          <w:sz w:val="32"/>
          <w:szCs w:val="32"/>
        </w:rPr>
        <w:t>3.粮食市场流通秩序良好。</w:t>
      </w:r>
      <w:r>
        <w:rPr>
          <w:rFonts w:hint="eastAsia" w:ascii="仿宋_GB2312" w:eastAsia="仿宋_GB2312"/>
          <w:sz w:val="32"/>
        </w:rPr>
        <w:t>加强粮食市场监管，除在重大节假日前，加强对粮食市场进行专项整治活动和执法检查外，今年先后开展了粮食收购市场检查、粮食和食用植物油库存检查、库存粮食质量和原粮卫生检查、粮食经营者保持必要库存量检查、粮食储备和应急预案落实情况检查、粮食流通统计制度落实情况检查、政策性粮食供应等专项检查工作，确保了粮食流通秩序良好，价格稳定。</w:t>
      </w:r>
    </w:p>
    <w:p w14:paraId="14F9B966">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rPr>
        <w:t>4.</w:t>
      </w:r>
      <w:r>
        <w:rPr>
          <w:rFonts w:hint="eastAsia" w:ascii="仿宋_GB2312" w:eastAsia="仿宋_GB2312"/>
          <w:b/>
          <w:sz w:val="32"/>
          <w:szCs w:val="32"/>
        </w:rPr>
        <w:t>认真做好粮食宏观调控工作。</w:t>
      </w:r>
      <w:r>
        <w:rPr>
          <w:rFonts w:hint="eastAsia" w:ascii="仿宋_GB2312" w:eastAsia="仿宋_GB2312"/>
          <w:sz w:val="32"/>
          <w:szCs w:val="32"/>
        </w:rPr>
        <w:t>全面完成粮食供需平衡调查和社会粮食流通统计工作，加强粮食市场监测，定期发布粮油市场信息，坚持定期在政务网站粮油购销价格信息，为政府做好宏观调控奠定基础。</w:t>
      </w:r>
    </w:p>
    <w:p w14:paraId="193E00C0">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5.</w:t>
      </w:r>
      <w:r>
        <w:rPr>
          <w:rFonts w:hint="eastAsia"/>
          <w:b/>
        </w:rPr>
        <w:t xml:space="preserve"> </w:t>
      </w:r>
      <w:r>
        <w:rPr>
          <w:rFonts w:hint="eastAsia" w:ascii="仿宋_GB2312" w:eastAsia="仿宋_GB2312"/>
          <w:b/>
          <w:sz w:val="32"/>
          <w:szCs w:val="32"/>
        </w:rPr>
        <w:t>深入贯彻落实“三项机制”。</w:t>
      </w:r>
      <w:r>
        <w:rPr>
          <w:rFonts w:hint="eastAsia" w:ascii="仿宋_GB2312" w:eastAsia="仿宋_GB2312"/>
          <w:sz w:val="32"/>
          <w:szCs w:val="32"/>
        </w:rPr>
        <w:t>深入贯彻落实“三项机制”，切实打好“五大攻坚战”，奋力实现“追赶超越”，制定干部作风纪律明察暗访实施计划和节日期间干部作风纪律明察暗访实施方案，对局机关和下属企业从严考核，灵活运用“三项机制”，有效促进工作。</w:t>
      </w:r>
    </w:p>
    <w:p w14:paraId="6900358C">
      <w:pPr>
        <w:adjustRightInd w:val="0"/>
        <w:snapToGrid w:val="0"/>
        <w:spacing w:line="56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6.深入开展“深化改革，转型发展”大讨论活动</w:t>
      </w:r>
      <w:r>
        <w:rPr>
          <w:rFonts w:hint="eastAsia" w:ascii="仿宋_GB2312" w:hAnsi="仿宋_GB2312" w:eastAsia="仿宋_GB2312" w:cs="仿宋_GB2312"/>
          <w:sz w:val="32"/>
          <w:szCs w:val="32"/>
        </w:rPr>
        <w:t>。根据国家粮食局、省粮食局统一部署，我局在全县粮食行业开展“深化改革转型发展”大讨论活动，认真做好“深化改革转型发展”主题征文和开展“为粮食行业改革发展献一策</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活动，受到了良好效果。</w:t>
      </w:r>
    </w:p>
    <w:p w14:paraId="730DF48D">
      <w:pPr>
        <w:adjustRightInd w:val="0"/>
        <w:snapToGrid w:val="0"/>
        <w:spacing w:line="560" w:lineRule="exact"/>
        <w:ind w:firstLine="643" w:firstLineChars="200"/>
        <w:textAlignment w:val="baseline"/>
        <w:rPr>
          <w:rFonts w:ascii="仿宋_GB2312" w:eastAsia="仿宋_GB2312"/>
          <w:b/>
          <w:bCs/>
          <w:sz w:val="32"/>
          <w:szCs w:val="32"/>
        </w:rPr>
      </w:pPr>
      <w:r>
        <w:rPr>
          <w:rFonts w:hint="eastAsia" w:ascii="仿宋_GB2312" w:hAnsi="仿宋_GB2312" w:eastAsia="仿宋_GB2312" w:cs="仿宋_GB2312"/>
          <w:b/>
          <w:bCs/>
          <w:sz w:val="32"/>
          <w:szCs w:val="32"/>
        </w:rPr>
        <w:t>7.扎实</w:t>
      </w:r>
      <w:r>
        <w:rPr>
          <w:rFonts w:hint="eastAsia" w:ascii="仿宋_GB2312" w:eastAsia="仿宋_GB2312"/>
          <w:b/>
          <w:bCs/>
          <w:sz w:val="32"/>
          <w:szCs w:val="32"/>
        </w:rPr>
        <w:t>开展“粮食安全隐患大排查快整治严执法”集中行动。</w:t>
      </w:r>
    </w:p>
    <w:p w14:paraId="6C2D28B1">
      <w:pPr>
        <w:adjustRightInd w:val="0"/>
        <w:snapToGrid w:val="0"/>
        <w:spacing w:line="56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按照“全覆盖、零容忍、快整治、严执法、重实效”的原则，全面压实粮食收购的政策执行主体责任、粮食企业的经营管理主体责任、地方政府属地监管责任、粮食等部门的行业监管责任，消除风险隐患，守住管好“天下粮仓”，确保国家粮食安全。</w:t>
      </w:r>
    </w:p>
    <w:p w14:paraId="606496B8">
      <w:pPr>
        <w:adjustRightInd w:val="0"/>
        <w:snapToGrid w:val="0"/>
        <w:spacing w:line="560" w:lineRule="exact"/>
        <w:ind w:firstLine="643" w:firstLineChars="200"/>
        <w:textAlignment w:val="baseline"/>
        <w:rPr>
          <w:rFonts w:ascii="仿宋_GB2312" w:eastAsia="仿宋_GB2312"/>
          <w:b/>
          <w:bCs/>
          <w:sz w:val="32"/>
          <w:szCs w:val="32"/>
        </w:rPr>
      </w:pPr>
      <w:r>
        <w:rPr>
          <w:rFonts w:hint="eastAsia" w:ascii="仿宋_GB2312" w:eastAsia="仿宋_GB2312"/>
          <w:b/>
          <w:bCs/>
          <w:sz w:val="32"/>
          <w:szCs w:val="32"/>
        </w:rPr>
        <w:t>8.倾全局之力</w:t>
      </w:r>
      <w:r>
        <w:rPr>
          <w:rFonts w:hint="eastAsia" w:ascii="仿宋_GB2312" w:hAnsi="楷体" w:eastAsia="仿宋_GB2312" w:cs="楷体"/>
          <w:b/>
          <w:bCs/>
          <w:sz w:val="32"/>
          <w:szCs w:val="32"/>
        </w:rPr>
        <w:t>，扎实做好脱贫攻坚工作。</w:t>
      </w:r>
      <w:r>
        <w:rPr>
          <w:rFonts w:hint="eastAsia" w:ascii="仿宋_GB2312" w:hAnsi="仿宋" w:eastAsia="仿宋_GB2312" w:cs="仿宋_GB2312"/>
          <w:sz w:val="32"/>
          <w:szCs w:val="32"/>
        </w:rPr>
        <w:t>为把脱贫攻坚包扶工作落到实处，我局成立了精准扶贫工作领导小组，并派任第一书记和驻村工作队。并坚持经常性的由领导班子成员轮流带队，深入大坪镇红旗村，制定精准扶贫的各项规章制度和2017年脱贫攻坚工作规划，机关全体党员干部全员参加，配合驻村工作队做好红旗村脱贫攻坚相关工作，及时解决存在的实际问题。为该村脱贫致富做出了不懈的努力，取得了一定的成绩。</w:t>
      </w:r>
    </w:p>
    <w:p w14:paraId="2049217B">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bCs/>
          <w:sz w:val="32"/>
          <w:szCs w:val="32"/>
        </w:rPr>
        <w:t>9.</w:t>
      </w:r>
      <w:r>
        <w:rPr>
          <w:rFonts w:hint="eastAsia" w:ascii="仿宋_GB2312" w:eastAsia="仿宋_GB2312"/>
          <w:b/>
          <w:sz w:val="32"/>
          <w:szCs w:val="32"/>
        </w:rPr>
        <w:t>全面完成储备粮轮换和清仓查库工作。</w:t>
      </w:r>
      <w:r>
        <w:rPr>
          <w:rFonts w:hint="eastAsia" w:ascii="仿宋_GB2312" w:eastAsia="仿宋_GB2312"/>
          <w:sz w:val="32"/>
        </w:rPr>
        <w:t>根据国家发展和改革委员会、国家粮食局、财政部、中国农业发展银行等四部门《关于开展2017年全国粮食库存检查的通知》要求，结合我县实际，县发改局、粮食局、财政局、农发行联合印发了《镇安县2017年粮食库存检查工作实施方案》，我县成立2017年镇安县粮食库存检查工作领导小组，对我县粮食库存企业县粮食储备库本部和回龙粮点、新建中心粮库储存的3个库点9个库号存储的市级储备粮小麦3000吨和县级储备粮小麦1500吨，以及县级应急成品粮，逐仓号进行了认真清理检查，并全面完成了3000吨市级储备小麦的轮换任务，经检查验收，合格达标。</w:t>
      </w:r>
    </w:p>
    <w:p w14:paraId="07563B3A">
      <w:pPr>
        <w:rPr>
          <w:rFonts w:ascii="仿宋" w:hAnsi="仿宋" w:eastAsia="仿宋" w:cs="仿宋_GB2312"/>
          <w:sz w:val="32"/>
          <w:szCs w:val="32"/>
        </w:rPr>
      </w:pPr>
    </w:p>
    <w:p w14:paraId="42519EF7">
      <w:pPr>
        <w:ind w:firstLine="64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三、部门决算单位构成</w:t>
      </w:r>
    </w:p>
    <w:p w14:paraId="67218EDF">
      <w:pPr>
        <w:ind w:firstLine="640"/>
        <w:rPr>
          <w:rFonts w:ascii="仿宋" w:hAnsi="仿宋" w:eastAsia="仿宋" w:cs="仿宋_GB2312"/>
          <w:sz w:val="32"/>
          <w:szCs w:val="32"/>
        </w:rPr>
      </w:pPr>
      <w:r>
        <w:rPr>
          <w:rFonts w:hint="eastAsia" w:ascii="仿宋" w:hAnsi="仿宋" w:eastAsia="仿宋" w:cs="仿宋_GB2312"/>
          <w:sz w:val="32"/>
          <w:szCs w:val="32"/>
        </w:rPr>
        <w:t>本次公开的部门决算包括部门本级（机关）决算和所属单位决算。</w:t>
      </w:r>
    </w:p>
    <w:p w14:paraId="3591E1F0">
      <w:pPr>
        <w:ind w:firstLine="640"/>
        <w:rPr>
          <w:rFonts w:ascii="仿宋" w:hAnsi="仿宋" w:eastAsia="仿宋" w:cs="仿宋_GB2312"/>
          <w:sz w:val="32"/>
          <w:szCs w:val="32"/>
        </w:rPr>
      </w:pPr>
      <w:r>
        <w:rPr>
          <w:rFonts w:hint="eastAsia" w:ascii="仿宋" w:hAnsi="仿宋" w:eastAsia="仿宋" w:cs="仿宋_GB2312"/>
          <w:sz w:val="32"/>
          <w:szCs w:val="32"/>
        </w:rPr>
        <w:t>纳入本部门</w:t>
      </w:r>
      <w:r>
        <w:rPr>
          <w:rFonts w:ascii="仿宋" w:hAnsi="仿宋" w:eastAsia="仿宋" w:cs="仿宋_GB2312"/>
          <w:sz w:val="32"/>
          <w:szCs w:val="32"/>
        </w:rPr>
        <w:t>2017</w:t>
      </w:r>
      <w:r>
        <w:rPr>
          <w:rFonts w:hint="eastAsia" w:ascii="仿宋" w:hAnsi="仿宋" w:eastAsia="仿宋" w:cs="仿宋_GB2312"/>
          <w:sz w:val="32"/>
          <w:szCs w:val="32"/>
        </w:rPr>
        <w:t>年部门决算公开范围的单位共有2个，包括：</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6923"/>
      </w:tblGrid>
      <w:tr w14:paraId="599C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6C5B6480">
            <w:pPr>
              <w:jc w:val="center"/>
              <w:rPr>
                <w:rFonts w:ascii="仿宋" w:hAnsi="仿宋" w:eastAsia="仿宋" w:cs="仿宋_GB2312"/>
                <w:sz w:val="32"/>
                <w:szCs w:val="32"/>
              </w:rPr>
            </w:pPr>
            <w:r>
              <w:rPr>
                <w:rFonts w:hint="eastAsia" w:ascii="仿宋" w:hAnsi="仿宋" w:eastAsia="仿宋" w:cs="仿宋_GB2312"/>
                <w:sz w:val="32"/>
                <w:szCs w:val="32"/>
              </w:rPr>
              <w:t>序号</w:t>
            </w:r>
          </w:p>
        </w:tc>
        <w:tc>
          <w:tcPr>
            <w:tcW w:w="6923" w:type="dxa"/>
          </w:tcPr>
          <w:p w14:paraId="3D991332">
            <w:pPr>
              <w:jc w:val="center"/>
              <w:rPr>
                <w:rFonts w:ascii="仿宋" w:hAnsi="仿宋" w:eastAsia="仿宋" w:cs="仿宋_GB2312"/>
                <w:sz w:val="32"/>
                <w:szCs w:val="32"/>
              </w:rPr>
            </w:pPr>
            <w:r>
              <w:rPr>
                <w:rFonts w:hint="eastAsia" w:ascii="仿宋" w:hAnsi="仿宋" w:eastAsia="仿宋" w:cs="仿宋_GB2312"/>
                <w:sz w:val="32"/>
                <w:szCs w:val="32"/>
              </w:rPr>
              <w:t>单位名称</w:t>
            </w:r>
          </w:p>
        </w:tc>
      </w:tr>
      <w:tr w14:paraId="20CA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4CC74D60">
            <w:pPr>
              <w:jc w:val="center"/>
              <w:rPr>
                <w:rFonts w:ascii="仿宋" w:hAnsi="仿宋" w:eastAsia="仿宋" w:cs="仿宋_GB2312"/>
                <w:sz w:val="32"/>
                <w:szCs w:val="32"/>
              </w:rPr>
            </w:pPr>
            <w:r>
              <w:rPr>
                <w:rFonts w:ascii="仿宋" w:hAnsi="仿宋" w:eastAsia="仿宋" w:cs="仿宋_GB2312"/>
                <w:sz w:val="32"/>
                <w:szCs w:val="32"/>
              </w:rPr>
              <w:t>1</w:t>
            </w:r>
          </w:p>
        </w:tc>
        <w:tc>
          <w:tcPr>
            <w:tcW w:w="6923" w:type="dxa"/>
          </w:tcPr>
          <w:p w14:paraId="41ED5833">
            <w:pPr>
              <w:rPr>
                <w:rFonts w:ascii="仿宋" w:hAnsi="仿宋" w:eastAsia="仿宋" w:cs="仿宋_GB2312"/>
                <w:sz w:val="32"/>
                <w:szCs w:val="32"/>
              </w:rPr>
            </w:pPr>
            <w:r>
              <w:rPr>
                <w:rFonts w:hint="eastAsia" w:ascii="仿宋" w:hAnsi="仿宋" w:eastAsia="仿宋" w:cs="仿宋_GB2312"/>
                <w:sz w:val="32"/>
                <w:szCs w:val="32"/>
              </w:rPr>
              <w:t>镇安县粮食局（机关）</w:t>
            </w:r>
          </w:p>
        </w:tc>
      </w:tr>
      <w:tr w14:paraId="4810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14:paraId="13083D46">
            <w:pPr>
              <w:jc w:val="center"/>
              <w:rPr>
                <w:rFonts w:ascii="仿宋" w:hAnsi="仿宋" w:eastAsia="仿宋" w:cs="仿宋_GB2312"/>
                <w:sz w:val="32"/>
                <w:szCs w:val="32"/>
              </w:rPr>
            </w:pPr>
            <w:r>
              <w:rPr>
                <w:rFonts w:ascii="仿宋" w:hAnsi="仿宋" w:eastAsia="仿宋" w:cs="仿宋_GB2312"/>
                <w:sz w:val="32"/>
                <w:szCs w:val="32"/>
              </w:rPr>
              <w:t>2</w:t>
            </w:r>
          </w:p>
        </w:tc>
        <w:tc>
          <w:tcPr>
            <w:tcW w:w="6923" w:type="dxa"/>
          </w:tcPr>
          <w:p w14:paraId="5B8C24A7">
            <w:pPr>
              <w:rPr>
                <w:rFonts w:ascii="仿宋" w:hAnsi="仿宋" w:eastAsia="仿宋" w:cs="仿宋_GB2312"/>
                <w:sz w:val="32"/>
                <w:szCs w:val="32"/>
              </w:rPr>
            </w:pPr>
            <w:r>
              <w:rPr>
                <w:rFonts w:hint="eastAsia" w:ascii="仿宋" w:hAnsi="仿宋" w:eastAsia="仿宋" w:cs="仿宋_GB2312"/>
                <w:sz w:val="32"/>
                <w:szCs w:val="32"/>
              </w:rPr>
              <w:t>镇安县粮食储备库</w:t>
            </w:r>
          </w:p>
        </w:tc>
      </w:tr>
    </w:tbl>
    <w:p w14:paraId="55CEF6F7">
      <w:pPr>
        <w:ind w:firstLine="640"/>
        <w:rPr>
          <w:rFonts w:ascii="仿宋" w:hAnsi="仿宋" w:eastAsia="仿宋" w:cs="仿宋_GB2312"/>
          <w:sz w:val="32"/>
          <w:szCs w:val="32"/>
        </w:rPr>
      </w:pPr>
    </w:p>
    <w:p w14:paraId="3424D689">
      <w:pPr>
        <w:ind w:firstLine="64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四、部门人员情况说明</w:t>
      </w:r>
    </w:p>
    <w:p w14:paraId="7061FFEF">
      <w:pPr>
        <w:ind w:firstLine="640"/>
        <w:rPr>
          <w:rFonts w:ascii="仿宋" w:hAnsi="仿宋" w:eastAsia="仿宋" w:cs="仿宋_GB2312"/>
          <w:sz w:val="32"/>
          <w:szCs w:val="32"/>
        </w:rPr>
      </w:pPr>
      <w:r>
        <w:rPr>
          <w:rFonts w:hint="eastAsia" w:ascii="仿宋" w:hAnsi="仿宋" w:eastAsia="仿宋" w:cs="仿宋_GB2312"/>
          <w:sz w:val="32"/>
          <w:szCs w:val="32"/>
        </w:rPr>
        <w:t>截止</w:t>
      </w:r>
      <w:r>
        <w:rPr>
          <w:rFonts w:ascii="仿宋" w:hAnsi="仿宋" w:eastAsia="仿宋" w:cs="仿宋_GB2312"/>
          <w:sz w:val="32"/>
          <w:szCs w:val="32"/>
        </w:rPr>
        <w:t>2017</w:t>
      </w:r>
      <w:r>
        <w:rPr>
          <w:rFonts w:hint="eastAsia" w:ascii="仿宋" w:hAnsi="仿宋" w:eastAsia="仿宋" w:cs="仿宋_GB2312"/>
          <w:sz w:val="32"/>
          <w:szCs w:val="32"/>
        </w:rPr>
        <w:t>年底，本部门人员编制16人，其中行政编制0人、事业编制16人；实有人员10人，其中行政0人、事业10人。单位管理的离退休人员17人。</w:t>
      </w:r>
    </w:p>
    <w:p w14:paraId="4D67736D">
      <w:pPr>
        <w:ind w:firstLine="640"/>
        <w:rPr>
          <w:rFonts w:ascii="方正小标宋简体" w:hAnsi="仿宋" w:eastAsia="方正小标宋简体" w:cs="仿宋_GB2312"/>
          <w:b/>
          <w:bCs/>
          <w:sz w:val="32"/>
          <w:szCs w:val="32"/>
        </w:rPr>
      </w:pPr>
      <w:r>
        <w:rPr>
          <w:rFonts w:hint="eastAsia" w:ascii="方正小标宋简体" w:hAnsi="仿宋" w:eastAsia="方正小标宋简体" w:cs="仿宋_GB2312"/>
          <w:b/>
          <w:bCs/>
          <w:sz w:val="32"/>
          <w:szCs w:val="32"/>
        </w:rPr>
        <w:t>五、部门决算收支情况说明</w:t>
      </w:r>
    </w:p>
    <w:p w14:paraId="1D21D4BD">
      <w:pPr>
        <w:spacing w:line="360" w:lineRule="auto"/>
        <w:ind w:firstLine="723" w:firstLineChars="225"/>
        <w:rPr>
          <w:rFonts w:ascii="仿宋" w:hAnsi="仿宋" w:eastAsia="仿宋"/>
          <w:b/>
          <w:sz w:val="32"/>
          <w:szCs w:val="32"/>
        </w:rPr>
      </w:pPr>
      <w:r>
        <w:rPr>
          <w:rFonts w:hint="eastAsia" w:ascii="仿宋" w:hAnsi="仿宋" w:eastAsia="仿宋"/>
          <w:b/>
          <w:sz w:val="32"/>
          <w:szCs w:val="32"/>
        </w:rPr>
        <w:t>（一）</w:t>
      </w:r>
      <w:r>
        <w:rPr>
          <w:rFonts w:ascii="仿宋" w:hAnsi="仿宋" w:eastAsia="仿宋"/>
          <w:b/>
          <w:sz w:val="32"/>
          <w:szCs w:val="32"/>
        </w:rPr>
        <w:t>2017</w:t>
      </w:r>
      <w:r>
        <w:rPr>
          <w:rFonts w:hint="eastAsia" w:ascii="仿宋" w:hAnsi="仿宋" w:eastAsia="仿宋"/>
          <w:b/>
          <w:sz w:val="32"/>
          <w:szCs w:val="32"/>
        </w:rPr>
        <w:t>年度收入支出总体情况说明</w:t>
      </w:r>
    </w:p>
    <w:p w14:paraId="4F2020E7">
      <w:pPr>
        <w:spacing w:line="360" w:lineRule="auto"/>
        <w:ind w:firstLine="720" w:firstLineChars="225"/>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、本年度总收入、总支出413.68万元，比上年增加了19.77万元，增加5%。增加的主要原因是项目开支增加。</w:t>
      </w:r>
    </w:p>
    <w:p w14:paraId="226780DA">
      <w:pPr>
        <w:spacing w:line="360" w:lineRule="auto"/>
        <w:ind w:firstLine="720" w:firstLineChars="225"/>
        <w:rPr>
          <w:rFonts w:ascii="仿宋" w:hAnsi="仿宋" w:eastAsia="仿宋"/>
          <w:color w:val="FF0000"/>
          <w:sz w:val="32"/>
          <w:szCs w:val="32"/>
        </w:rPr>
      </w:pPr>
      <w:r>
        <w:rPr>
          <w:rFonts w:ascii="仿宋" w:hAnsi="仿宋" w:eastAsia="仿宋"/>
          <w:sz w:val="32"/>
          <w:szCs w:val="32"/>
        </w:rPr>
        <w:t>2</w:t>
      </w:r>
      <w:r>
        <w:rPr>
          <w:rFonts w:hint="eastAsia" w:ascii="仿宋" w:hAnsi="仿宋" w:eastAsia="仿宋"/>
          <w:sz w:val="32"/>
          <w:szCs w:val="32"/>
        </w:rPr>
        <w:t>、本年度收入构成情况</w:t>
      </w:r>
      <w:r>
        <w:rPr>
          <w:rFonts w:hint="eastAsia" w:ascii="仿宋" w:hAnsi="仿宋" w:eastAsia="仿宋"/>
          <w:color w:val="000000" w:themeColor="text1"/>
          <w:sz w:val="32"/>
          <w:szCs w:val="32"/>
        </w:rPr>
        <w:t>。</w:t>
      </w:r>
    </w:p>
    <w:p w14:paraId="505D594F">
      <w:pPr>
        <w:spacing w:line="360" w:lineRule="auto"/>
        <w:ind w:firstLine="720" w:firstLineChars="225"/>
        <w:rPr>
          <w:rFonts w:ascii="仿宋" w:hAnsi="仿宋" w:eastAsia="仿宋"/>
          <w:color w:val="FF0000"/>
          <w:sz w:val="32"/>
          <w:szCs w:val="32"/>
        </w:rPr>
      </w:pPr>
      <w:r>
        <w:rPr>
          <w:rFonts w:ascii="仿宋" w:hAnsi="仿宋" w:eastAsia="仿宋"/>
          <w:color w:val="FF0000"/>
          <w:sz w:val="32"/>
          <w:szCs w:val="32"/>
        </w:rPr>
        <w:drawing>
          <wp:inline distT="0" distB="0" distL="0" distR="0">
            <wp:extent cx="4810125" cy="2333625"/>
            <wp:effectExtent l="19050" t="0" r="9525"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091E917D">
      <w:pPr>
        <w:spacing w:line="360" w:lineRule="auto"/>
        <w:ind w:firstLine="720" w:firstLineChars="225"/>
        <w:rPr>
          <w:rFonts w:ascii="仿宋" w:hAnsi="仿宋" w:eastAsia="仿宋"/>
          <w:sz w:val="32"/>
          <w:szCs w:val="32"/>
        </w:rPr>
      </w:pPr>
      <w:r>
        <w:rPr>
          <w:rFonts w:hint="eastAsia" w:ascii="仿宋" w:hAnsi="仿宋" w:eastAsia="仿宋"/>
          <w:sz w:val="32"/>
          <w:szCs w:val="32"/>
        </w:rPr>
        <w:t>本年度总收入413.68万元。其中:财政拨款413.68万元，没有其他收入。</w:t>
      </w:r>
    </w:p>
    <w:p w14:paraId="1C95DFF4">
      <w:pPr>
        <w:numPr>
          <w:ilvl w:val="0"/>
          <w:numId w:val="2"/>
        </w:numPr>
        <w:spacing w:line="360" w:lineRule="auto"/>
        <w:ind w:firstLine="720" w:firstLineChars="225"/>
        <w:rPr>
          <w:rFonts w:ascii="仿宋" w:hAnsi="仿宋" w:eastAsia="仿宋"/>
          <w:color w:val="FF0000"/>
          <w:sz w:val="32"/>
          <w:szCs w:val="32"/>
        </w:rPr>
      </w:pPr>
      <w:r>
        <w:rPr>
          <w:rFonts w:hint="eastAsia" w:ascii="仿宋" w:hAnsi="仿宋" w:eastAsia="仿宋"/>
          <w:sz w:val="32"/>
          <w:szCs w:val="32"/>
        </w:rPr>
        <w:t>本年支出构成情况。</w:t>
      </w:r>
    </w:p>
    <w:p w14:paraId="1D26A5E6">
      <w:pPr>
        <w:spacing w:line="360" w:lineRule="auto"/>
        <w:ind w:left="720"/>
        <w:rPr>
          <w:rFonts w:ascii="仿宋" w:hAnsi="仿宋" w:eastAsia="仿宋"/>
          <w:color w:val="FF0000"/>
          <w:sz w:val="32"/>
          <w:szCs w:val="32"/>
        </w:rPr>
      </w:pPr>
      <w:r>
        <w:rPr>
          <w:rFonts w:ascii="仿宋" w:hAnsi="仿宋" w:eastAsia="仿宋"/>
          <w:color w:val="FF0000"/>
          <w:sz w:val="32"/>
          <w:szCs w:val="32"/>
        </w:rPr>
        <w:drawing>
          <wp:inline distT="0" distB="0" distL="0" distR="0">
            <wp:extent cx="5010150" cy="2790825"/>
            <wp:effectExtent l="19050" t="0" r="1905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517F4C9">
      <w:pPr>
        <w:spacing w:line="360" w:lineRule="auto"/>
        <w:rPr>
          <w:rFonts w:ascii="仿宋" w:hAnsi="仿宋" w:eastAsia="仿宋"/>
          <w:sz w:val="32"/>
          <w:szCs w:val="32"/>
        </w:rPr>
      </w:pPr>
      <w:r>
        <w:rPr>
          <w:rFonts w:hint="eastAsia" w:ascii="仿宋" w:hAnsi="仿宋" w:eastAsia="仿宋"/>
          <w:sz w:val="32"/>
          <w:szCs w:val="32"/>
        </w:rPr>
        <w:t xml:space="preserve">    本年度总支出413.68万元。其中：工资福利支出82.19万元；商品及服务支出16.11万元；对企事业单位的补贴支出279.69万元。</w:t>
      </w:r>
    </w:p>
    <w:p w14:paraId="6295064E">
      <w:pPr>
        <w:spacing w:line="360" w:lineRule="auto"/>
        <w:ind w:firstLine="723" w:firstLineChars="225"/>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2017</w:t>
      </w:r>
      <w:r>
        <w:rPr>
          <w:rFonts w:hint="eastAsia" w:ascii="仿宋" w:hAnsi="仿宋" w:eastAsia="仿宋"/>
          <w:b/>
          <w:sz w:val="32"/>
          <w:szCs w:val="32"/>
        </w:rPr>
        <w:t>年度财政拨款收入支出总体情况说明</w:t>
      </w:r>
    </w:p>
    <w:p w14:paraId="520A3D8D">
      <w:pPr>
        <w:numPr>
          <w:ilvl w:val="0"/>
          <w:numId w:val="3"/>
        </w:numPr>
        <w:spacing w:line="360" w:lineRule="auto"/>
        <w:ind w:firstLine="720" w:firstLineChars="225"/>
        <w:rPr>
          <w:rFonts w:ascii="仿宋" w:hAnsi="仿宋" w:eastAsia="仿宋"/>
          <w:sz w:val="32"/>
          <w:szCs w:val="32"/>
        </w:rPr>
      </w:pPr>
      <w:r>
        <w:rPr>
          <w:rFonts w:hint="eastAsia" w:ascii="仿宋" w:hAnsi="仿宋" w:eastAsia="仿宋"/>
          <w:sz w:val="32"/>
          <w:szCs w:val="32"/>
        </w:rPr>
        <w:t>财政拨款收入支出总体情况及比上年增减情况，分析增减变化的原因。</w:t>
      </w:r>
    </w:p>
    <w:p w14:paraId="20C0D45B">
      <w:pPr>
        <w:spacing w:line="360" w:lineRule="auto"/>
        <w:rPr>
          <w:rFonts w:ascii="仿宋" w:hAnsi="仿宋" w:eastAsia="仿宋"/>
          <w:sz w:val="32"/>
          <w:szCs w:val="32"/>
        </w:rPr>
      </w:pPr>
      <w:r>
        <w:rPr>
          <w:rFonts w:hint="eastAsia" w:ascii="仿宋" w:hAnsi="仿宋" w:eastAsia="仿宋"/>
          <w:sz w:val="32"/>
          <w:szCs w:val="32"/>
        </w:rPr>
        <w:t xml:space="preserve">    本年度总收入、总支出413.68万元，比上年增加了19.77万元，增加5%。增加的主要原因是项目开支增加。</w:t>
      </w:r>
    </w:p>
    <w:p w14:paraId="203A40C9">
      <w:pPr>
        <w:spacing w:line="360" w:lineRule="auto"/>
        <w:rPr>
          <w:rFonts w:ascii="仿宋" w:hAnsi="仿宋" w:eastAsia="仿宋"/>
          <w:sz w:val="32"/>
          <w:szCs w:val="32"/>
        </w:rPr>
      </w:pPr>
      <w:r>
        <w:rPr>
          <w:rFonts w:hint="eastAsia" w:ascii="仿宋" w:hAnsi="仿宋" w:eastAsia="仿宋"/>
          <w:sz w:val="32"/>
          <w:szCs w:val="32"/>
        </w:rPr>
        <w:t xml:space="preserve">     2、</w:t>
      </w:r>
      <w:r>
        <w:rPr>
          <w:rFonts w:hint="eastAsia" w:ascii="仿宋" w:hAnsi="仿宋" w:eastAsia="仿宋" w:cs="宋体"/>
          <w:sz w:val="32"/>
          <w:szCs w:val="32"/>
        </w:rPr>
        <w:t>一般</w:t>
      </w:r>
      <w:r>
        <w:rPr>
          <w:rFonts w:hint="eastAsia" w:ascii="仿宋" w:hAnsi="仿宋" w:eastAsia="仿宋"/>
          <w:sz w:val="32"/>
          <w:szCs w:val="32"/>
        </w:rPr>
        <w:t>公共预算财政拨款支出情况</w:t>
      </w:r>
    </w:p>
    <w:p w14:paraId="72C4655F">
      <w:pPr>
        <w:spacing w:line="360" w:lineRule="auto"/>
        <w:jc w:val="left"/>
        <w:rPr>
          <w:rFonts w:ascii="仿宋" w:hAnsi="仿宋" w:eastAsia="仿宋"/>
          <w:sz w:val="32"/>
          <w:szCs w:val="32"/>
        </w:rPr>
      </w:pPr>
      <w:r>
        <w:rPr>
          <w:rFonts w:hint="eastAsia" w:ascii="仿宋" w:hAnsi="仿宋" w:eastAsia="仿宋"/>
          <w:sz w:val="32"/>
          <w:szCs w:val="32"/>
        </w:rPr>
        <w:t xml:space="preserve">    本年度总支出413.68万元，比上年增加了19.77万元，增加5%。其中：行政运行开支133.99万元，比上年减少47.73万元，减少的主要原因是退休人员转出减少了开支。项目开支279.70万元，比上年增加67.51万元，增加的主要原因是中心粮库建设开支增加。</w:t>
      </w:r>
    </w:p>
    <w:p w14:paraId="113665F3">
      <w:pPr>
        <w:spacing w:line="360" w:lineRule="auto"/>
        <w:rPr>
          <w:rFonts w:ascii="仿宋" w:hAnsi="仿宋" w:eastAsia="仿宋"/>
          <w:sz w:val="32"/>
          <w:szCs w:val="32"/>
        </w:rPr>
      </w:pPr>
      <w:r>
        <w:rPr>
          <w:rFonts w:hint="eastAsia" w:ascii="仿宋" w:hAnsi="仿宋" w:eastAsia="仿宋"/>
          <w:sz w:val="32"/>
          <w:szCs w:val="32"/>
        </w:rPr>
        <w:t xml:space="preserve">     3、一般公共预算财政拨款基本支出决算情况</w:t>
      </w:r>
    </w:p>
    <w:p w14:paraId="625945D8">
      <w:pPr>
        <w:ind w:firstLine="640"/>
        <w:rPr>
          <w:rFonts w:hint="eastAsia" w:ascii="仿宋" w:hAnsi="仿宋" w:eastAsia="仿宋" w:cs="仿宋_GB2312"/>
          <w:sz w:val="32"/>
          <w:szCs w:val="32"/>
          <w:lang w:val="en-US" w:eastAsia="zh-CN"/>
        </w:rPr>
      </w:pPr>
      <w:r>
        <w:rPr>
          <w:rFonts w:hint="eastAsia" w:ascii="仿宋" w:hAnsi="仿宋" w:eastAsia="仿宋"/>
          <w:sz w:val="32"/>
          <w:szCs w:val="32"/>
        </w:rPr>
        <w:t xml:space="preserve">     本年度总支出413.68万元，比上年增加了19.77万元。其中：人员经费支出82.19万元，比上年减少77.56万元。减少的主要原因是退休人员转出减少的。公用经费支出16.11万元，比上年减少了5.87万元。减少的主要原因市场监督检查开支减少。对企事业单位的补助开支279.69万元，比上年增加67.51万元。增加的主要原因是中心粮库建设开</w:t>
      </w:r>
      <w:r>
        <w:rPr>
          <w:rFonts w:hint="eastAsia" w:ascii="仿宋" w:hAnsi="仿宋" w:eastAsia="仿宋" w:cs="仿宋_GB2312"/>
          <w:sz w:val="32"/>
          <w:szCs w:val="32"/>
        </w:rPr>
        <w:t xml:space="preserve"> 2017年本部门对专项业务经费项目开展了绩效自评，涉及一般公共预算当年拨款279.69万元。</w:t>
      </w:r>
      <w:r>
        <w:rPr>
          <w:rFonts w:hint="eastAsia" w:ascii="仿宋" w:hAnsi="仿宋" w:eastAsia="仿宋" w:cs="仿宋_GB2312"/>
          <w:sz w:val="32"/>
          <w:szCs w:val="32"/>
          <w:lang w:eastAsia="zh-CN"/>
        </w:rPr>
        <w:t>主要用于</w:t>
      </w:r>
      <w:r>
        <w:rPr>
          <w:rFonts w:hint="eastAsia" w:ascii="仿宋" w:hAnsi="仿宋" w:eastAsia="仿宋" w:cs="仿宋_GB2312"/>
          <w:sz w:val="32"/>
          <w:szCs w:val="32"/>
          <w:lang w:val="en-US" w:eastAsia="zh-CN"/>
        </w:rPr>
        <w:t>一是县级储备粮油利息费用，确保了县级储备粮油安全。二是完成了粮油信息统计工作，为县政府决策提供依据。三是支付了县农业发展银行的</w:t>
      </w:r>
      <w:r>
        <w:rPr>
          <w:rFonts w:ascii="仿宋" w:hAnsi="仿宋" w:eastAsia="仿宋" w:cs="宋体"/>
          <w:kern w:val="0"/>
          <w:sz w:val="32"/>
          <w:szCs w:val="32"/>
        </w:rPr>
        <w:t>粮食财务挂账利息补贴</w:t>
      </w:r>
      <w:r>
        <w:rPr>
          <w:rFonts w:hint="eastAsia" w:ascii="仿宋" w:hAnsi="仿宋" w:eastAsia="仿宋" w:cs="宋体"/>
          <w:kern w:val="0"/>
          <w:sz w:val="32"/>
          <w:szCs w:val="32"/>
          <w:lang w:eastAsia="zh-CN"/>
        </w:rPr>
        <w:t>。</w:t>
      </w:r>
    </w:p>
    <w:p w14:paraId="5C304F5F">
      <w:pPr>
        <w:spacing w:line="360" w:lineRule="auto"/>
        <w:rPr>
          <w:rFonts w:ascii="仿宋" w:hAnsi="仿宋" w:eastAsia="仿宋"/>
          <w:sz w:val="32"/>
          <w:szCs w:val="32"/>
        </w:rPr>
      </w:pPr>
      <w:r>
        <w:rPr>
          <w:rFonts w:hint="eastAsia" w:ascii="仿宋" w:hAnsi="仿宋" w:eastAsia="仿宋"/>
          <w:sz w:val="32"/>
          <w:szCs w:val="32"/>
        </w:rPr>
        <w:t>支增加。</w:t>
      </w:r>
    </w:p>
    <w:p w14:paraId="1ABCD903">
      <w:pPr>
        <w:spacing w:line="360" w:lineRule="auto"/>
        <w:ind w:left="473" w:leftChars="225"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、政府性基金财政拨款收支情况说明</w:t>
      </w:r>
    </w:p>
    <w:p w14:paraId="647D92C4">
      <w:pPr>
        <w:ind w:firstLine="640"/>
        <w:rPr>
          <w:rFonts w:ascii="仿宋" w:hAnsi="仿宋" w:eastAsia="仿宋" w:cs="仿宋_GB2312"/>
          <w:sz w:val="32"/>
          <w:szCs w:val="32"/>
        </w:rPr>
      </w:pPr>
      <w:r>
        <w:rPr>
          <w:rFonts w:hint="eastAsia" w:ascii="仿宋" w:hAnsi="仿宋" w:eastAsia="仿宋" w:cs="仿宋_GB2312"/>
          <w:sz w:val="32"/>
          <w:szCs w:val="32"/>
        </w:rPr>
        <w:t>本部门无政府性基金决算收支，并已公开空表。</w:t>
      </w:r>
    </w:p>
    <w:p w14:paraId="590B452D">
      <w:pPr>
        <w:spacing w:line="360" w:lineRule="auto"/>
        <w:ind w:firstLine="723" w:firstLineChars="225"/>
        <w:rPr>
          <w:rFonts w:ascii="仿宋" w:hAnsi="仿宋" w:eastAsia="仿宋"/>
          <w:b/>
          <w:sz w:val="32"/>
          <w:szCs w:val="32"/>
        </w:rPr>
      </w:pPr>
      <w:r>
        <w:rPr>
          <w:rFonts w:hint="eastAsia" w:ascii="仿宋" w:hAnsi="仿宋" w:eastAsia="仿宋"/>
          <w:b/>
          <w:sz w:val="32"/>
          <w:szCs w:val="32"/>
        </w:rPr>
        <w:t>（三）</w:t>
      </w:r>
      <w:r>
        <w:rPr>
          <w:rFonts w:ascii="仿宋" w:hAnsi="仿宋" w:eastAsia="仿宋"/>
          <w:b/>
          <w:sz w:val="32"/>
          <w:szCs w:val="32"/>
        </w:rPr>
        <w:t>2017</w:t>
      </w:r>
      <w:r>
        <w:rPr>
          <w:rFonts w:hint="eastAsia" w:ascii="仿宋" w:hAnsi="仿宋" w:eastAsia="仿宋"/>
          <w:b/>
          <w:sz w:val="32"/>
          <w:szCs w:val="32"/>
        </w:rPr>
        <w:t>年度“三公”经费、培训费及会议费支出情况说明</w:t>
      </w:r>
    </w:p>
    <w:p w14:paraId="24551B94">
      <w:pPr>
        <w:spacing w:line="360" w:lineRule="auto"/>
        <w:ind w:firstLine="720" w:firstLineChars="225"/>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、“三公”经费财政拨款支出总体情况说明。</w:t>
      </w:r>
    </w:p>
    <w:p w14:paraId="516565C2">
      <w:pPr>
        <w:spacing w:line="360" w:lineRule="auto"/>
        <w:ind w:firstLine="720" w:firstLineChars="225"/>
        <w:rPr>
          <w:rFonts w:ascii="仿宋" w:hAnsi="仿宋" w:eastAsia="仿宋"/>
          <w:sz w:val="32"/>
          <w:szCs w:val="32"/>
        </w:rPr>
      </w:pPr>
      <w:r>
        <w:rPr>
          <w:rFonts w:hint="eastAsia" w:ascii="仿宋" w:hAnsi="仿宋" w:eastAsia="仿宋"/>
          <w:sz w:val="32"/>
          <w:szCs w:val="32"/>
        </w:rPr>
        <w:t>2017年度一般公共预算财政拨款安排的“三公</w:t>
      </w:r>
      <w:r>
        <w:rPr>
          <w:rFonts w:hint="eastAsia" w:ascii="仿宋" w:hAnsi="仿宋" w:eastAsia="仿宋"/>
          <w:sz w:val="32"/>
          <w:szCs w:val="32"/>
          <w:lang w:eastAsia="zh-CN"/>
        </w:rPr>
        <w:t>”</w:t>
      </w:r>
      <w:r>
        <w:rPr>
          <w:rFonts w:hint="eastAsia" w:ascii="仿宋" w:hAnsi="仿宋" w:eastAsia="仿宋"/>
          <w:sz w:val="32"/>
          <w:szCs w:val="32"/>
        </w:rPr>
        <w:t>经费支出0.91万元，比上年增加0.06万元。增加的主要原因是检查工作增加。其中：公务接待开支0.91万元;因公出国（境）开支0万元；公务用车购置运行0万元。本年度没有因公出国（境）、本单位没有公务用车，国内公务接待13批次、104人数。</w:t>
      </w:r>
    </w:p>
    <w:p w14:paraId="3962D06D">
      <w:pPr>
        <w:ind w:firstLine="64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、培训费支出决算情况说明。</w:t>
      </w:r>
      <w:r>
        <w:rPr>
          <w:rFonts w:hint="eastAsia" w:ascii="仿宋" w:hAnsi="仿宋" w:eastAsia="仿宋" w:cs="仿宋_GB2312"/>
          <w:sz w:val="32"/>
          <w:szCs w:val="32"/>
        </w:rPr>
        <w:t>本部门</w:t>
      </w:r>
      <w:r>
        <w:rPr>
          <w:rFonts w:ascii="仿宋" w:hAnsi="仿宋" w:eastAsia="仿宋" w:cs="仿宋_GB2312"/>
          <w:sz w:val="32"/>
          <w:szCs w:val="32"/>
        </w:rPr>
        <w:t>2017</w:t>
      </w:r>
      <w:r>
        <w:rPr>
          <w:rFonts w:hint="eastAsia" w:ascii="仿宋" w:hAnsi="仿宋" w:eastAsia="仿宋" w:cs="仿宋_GB2312"/>
          <w:sz w:val="32"/>
          <w:szCs w:val="32"/>
        </w:rPr>
        <w:t>年无培训费支出。</w:t>
      </w:r>
    </w:p>
    <w:p w14:paraId="2E34B71E">
      <w:pPr>
        <w:ind w:firstLine="64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、会议费支出决算情况说明。</w:t>
      </w:r>
      <w:r>
        <w:rPr>
          <w:rFonts w:hint="eastAsia" w:ascii="仿宋" w:hAnsi="仿宋" w:eastAsia="仿宋" w:cs="仿宋_GB2312"/>
          <w:sz w:val="32"/>
          <w:szCs w:val="32"/>
        </w:rPr>
        <w:t>本部门</w:t>
      </w:r>
      <w:r>
        <w:rPr>
          <w:rFonts w:ascii="仿宋" w:hAnsi="仿宋" w:eastAsia="仿宋" w:cs="仿宋_GB2312"/>
          <w:sz w:val="32"/>
          <w:szCs w:val="32"/>
        </w:rPr>
        <w:t>2017</w:t>
      </w:r>
      <w:r>
        <w:rPr>
          <w:rFonts w:hint="eastAsia" w:ascii="仿宋" w:hAnsi="仿宋" w:eastAsia="仿宋" w:cs="仿宋_GB2312"/>
          <w:sz w:val="32"/>
          <w:szCs w:val="32"/>
        </w:rPr>
        <w:t>年无会议费支出。</w:t>
      </w:r>
    </w:p>
    <w:p w14:paraId="1910AF43">
      <w:pPr>
        <w:ind w:firstLine="640"/>
        <w:rPr>
          <w:rFonts w:ascii="方正小标宋简体" w:hAnsi="仿宋" w:eastAsia="方正小标宋简体" w:cs="仿宋_GB2312"/>
          <w:bCs/>
          <w:sz w:val="32"/>
          <w:szCs w:val="32"/>
        </w:rPr>
      </w:pPr>
    </w:p>
    <w:p w14:paraId="705674B9">
      <w:pPr>
        <w:ind w:firstLine="640"/>
        <w:rPr>
          <w:rFonts w:ascii="方正小标宋简体" w:hAnsi="仿宋" w:eastAsia="方正小标宋简体" w:cs="仿宋_GB2312"/>
          <w:bCs/>
          <w:sz w:val="32"/>
          <w:szCs w:val="32"/>
        </w:rPr>
      </w:pPr>
      <w:r>
        <w:rPr>
          <w:rFonts w:hint="eastAsia" w:ascii="方正小标宋简体" w:hAnsi="仿宋" w:eastAsia="方正小标宋简体" w:cs="仿宋_GB2312"/>
          <w:bCs/>
          <w:sz w:val="32"/>
          <w:szCs w:val="32"/>
        </w:rPr>
        <w:t>六、2017年部门绩效管理情况说明</w:t>
      </w:r>
    </w:p>
    <w:p w14:paraId="6D3C11AB">
      <w:pPr>
        <w:ind w:firstLine="640"/>
        <w:rPr>
          <w:rFonts w:hint="eastAsia" w:ascii="仿宋" w:hAnsi="仿宋" w:eastAsia="仿宋" w:cs="仿宋_GB2312"/>
          <w:sz w:val="32"/>
          <w:szCs w:val="32"/>
          <w:lang w:val="en-US" w:eastAsia="zh-CN"/>
        </w:rPr>
      </w:pPr>
      <w:r>
        <w:rPr>
          <w:rFonts w:hint="eastAsia" w:ascii="仿宋" w:hAnsi="仿宋" w:eastAsia="仿宋" w:cs="仿宋_GB2312"/>
          <w:sz w:val="32"/>
          <w:szCs w:val="32"/>
        </w:rPr>
        <w:t xml:space="preserve"> 2017年本部门对专项业务经费项目开展了绩效自评，涉及一般公共预算当年拨款279.69万元。</w:t>
      </w:r>
      <w:r>
        <w:rPr>
          <w:rFonts w:hint="eastAsia" w:ascii="仿宋" w:hAnsi="仿宋" w:eastAsia="仿宋" w:cs="仿宋_GB2312"/>
          <w:sz w:val="32"/>
          <w:szCs w:val="32"/>
          <w:lang w:eastAsia="zh-CN"/>
        </w:rPr>
        <w:t>主要用于</w:t>
      </w:r>
      <w:r>
        <w:rPr>
          <w:rFonts w:hint="eastAsia" w:ascii="仿宋" w:hAnsi="仿宋" w:eastAsia="仿宋" w:cs="仿宋_GB2312"/>
          <w:sz w:val="32"/>
          <w:szCs w:val="32"/>
          <w:lang w:val="en-US" w:eastAsia="zh-CN"/>
        </w:rPr>
        <w:t>一是县级储备粮油利息费用，确保了县级储备粮油安全。二是完成了粮油信息统计工作，为县政府决策提供依据。三是支付了县农业发展银行的</w:t>
      </w:r>
      <w:r>
        <w:rPr>
          <w:rFonts w:ascii="仿宋" w:hAnsi="仿宋" w:eastAsia="仿宋" w:cs="宋体"/>
          <w:kern w:val="0"/>
          <w:sz w:val="32"/>
          <w:szCs w:val="32"/>
        </w:rPr>
        <w:t>粮食财务挂账利息补贴</w:t>
      </w:r>
      <w:r>
        <w:rPr>
          <w:rFonts w:hint="eastAsia" w:ascii="仿宋" w:hAnsi="仿宋" w:eastAsia="仿宋" w:cs="宋体"/>
          <w:kern w:val="0"/>
          <w:sz w:val="32"/>
          <w:szCs w:val="32"/>
          <w:lang w:eastAsia="zh-CN"/>
        </w:rPr>
        <w:t>。</w:t>
      </w:r>
    </w:p>
    <w:p w14:paraId="5D7149BD">
      <w:pPr>
        <w:ind w:firstLine="640"/>
        <w:rPr>
          <w:rFonts w:ascii="方正小标宋简体" w:hAnsi="仿宋" w:eastAsia="方正小标宋简体" w:cs="仿宋_GB2312"/>
          <w:bCs/>
          <w:sz w:val="32"/>
          <w:szCs w:val="32"/>
        </w:rPr>
      </w:pPr>
      <w:r>
        <w:rPr>
          <w:rFonts w:hint="eastAsia" w:ascii="方正小标宋简体" w:hAnsi="仿宋" w:eastAsia="方正小标宋简体" w:cs="仿宋_GB2312"/>
          <w:bCs/>
          <w:sz w:val="32"/>
          <w:szCs w:val="32"/>
        </w:rPr>
        <w:t>七、其他重要事项的情况说明</w:t>
      </w:r>
    </w:p>
    <w:p w14:paraId="2BC323AD">
      <w:pPr>
        <w:ind w:firstLine="643" w:firstLineChars="200"/>
        <w:rPr>
          <w:rFonts w:ascii="仿宋" w:hAnsi="仿宋" w:eastAsia="仿宋" w:cs="仿宋_GB2312"/>
          <w:b/>
          <w:sz w:val="32"/>
          <w:szCs w:val="32"/>
        </w:rPr>
      </w:pPr>
      <w:r>
        <w:rPr>
          <w:rFonts w:hint="eastAsia" w:ascii="仿宋" w:hAnsi="仿宋" w:eastAsia="仿宋" w:cs="仿宋_GB2312"/>
          <w:b/>
          <w:sz w:val="32"/>
          <w:szCs w:val="32"/>
        </w:rPr>
        <w:t>（一）机关、单位运行经</w:t>
      </w:r>
      <w:bookmarkStart w:id="0" w:name="_GoBack"/>
      <w:bookmarkEnd w:id="0"/>
      <w:r>
        <w:rPr>
          <w:rFonts w:hint="eastAsia" w:ascii="仿宋" w:hAnsi="仿宋" w:eastAsia="仿宋" w:cs="仿宋_GB2312"/>
          <w:b/>
          <w:sz w:val="32"/>
          <w:szCs w:val="32"/>
        </w:rPr>
        <w:t>费支出情况。</w:t>
      </w:r>
    </w:p>
    <w:p w14:paraId="069BD3D9">
      <w:pPr>
        <w:ind w:firstLine="640"/>
        <w:rPr>
          <w:rFonts w:ascii="仿宋" w:hAnsi="仿宋" w:eastAsia="仿宋" w:cs="仿宋_GB2312"/>
          <w:sz w:val="32"/>
          <w:szCs w:val="32"/>
        </w:rPr>
      </w:pPr>
      <w:r>
        <w:rPr>
          <w:rFonts w:hint="eastAsia" w:ascii="仿宋" w:hAnsi="仿宋" w:eastAsia="仿宋"/>
          <w:sz w:val="32"/>
          <w:szCs w:val="32"/>
        </w:rPr>
        <w:t>机关、单位运行经费开支133.99万元，比上年减少47.73万元。减少的主要原因是退休人员转出，减少了机关运行经费支出。</w:t>
      </w:r>
    </w:p>
    <w:p w14:paraId="4FFAF1BC">
      <w:pPr>
        <w:ind w:firstLine="640"/>
        <w:rPr>
          <w:rFonts w:ascii="仿宋" w:hAnsi="仿宋" w:eastAsia="仿宋" w:cs="仿宋_GB2312"/>
          <w:b/>
          <w:sz w:val="32"/>
          <w:szCs w:val="32"/>
        </w:rPr>
      </w:pPr>
      <w:r>
        <w:rPr>
          <w:rFonts w:hint="eastAsia" w:ascii="仿宋" w:hAnsi="仿宋" w:eastAsia="仿宋" w:cs="仿宋_GB2312"/>
          <w:b/>
          <w:sz w:val="32"/>
          <w:szCs w:val="32"/>
        </w:rPr>
        <w:t>（二）政府采购支出情况。</w:t>
      </w:r>
    </w:p>
    <w:p w14:paraId="60A4A14F">
      <w:pPr>
        <w:ind w:firstLine="640"/>
        <w:rPr>
          <w:rFonts w:ascii="仿宋" w:hAnsi="仿宋" w:eastAsia="仿宋" w:cs="仿宋_GB2312"/>
          <w:sz w:val="32"/>
          <w:szCs w:val="32"/>
        </w:rPr>
      </w:pPr>
      <w:r>
        <w:rPr>
          <w:rFonts w:hint="eastAsia" w:ascii="仿宋" w:hAnsi="仿宋" w:eastAsia="仿宋" w:cs="仿宋_GB2312"/>
          <w:sz w:val="32"/>
          <w:szCs w:val="32"/>
        </w:rPr>
        <w:t>本部门</w:t>
      </w:r>
      <w:r>
        <w:rPr>
          <w:rFonts w:ascii="仿宋" w:hAnsi="仿宋" w:eastAsia="仿宋" w:cs="仿宋_GB2312"/>
          <w:sz w:val="32"/>
          <w:szCs w:val="32"/>
        </w:rPr>
        <w:t>2017</w:t>
      </w:r>
      <w:r>
        <w:rPr>
          <w:rFonts w:hint="eastAsia" w:ascii="仿宋" w:hAnsi="仿宋" w:eastAsia="仿宋" w:cs="仿宋_GB2312"/>
          <w:sz w:val="32"/>
          <w:szCs w:val="32"/>
        </w:rPr>
        <w:t>年无政府采购支出。</w:t>
      </w:r>
    </w:p>
    <w:p w14:paraId="434FE664">
      <w:pPr>
        <w:ind w:firstLine="640"/>
        <w:rPr>
          <w:rFonts w:ascii="仿宋" w:hAnsi="仿宋" w:eastAsia="仿宋" w:cs="仿宋_GB2312"/>
          <w:b/>
          <w:sz w:val="32"/>
          <w:szCs w:val="32"/>
        </w:rPr>
      </w:pPr>
      <w:r>
        <w:rPr>
          <w:rFonts w:hint="eastAsia" w:ascii="仿宋" w:hAnsi="仿宋" w:eastAsia="仿宋" w:cs="仿宋_GB2312"/>
          <w:b/>
          <w:sz w:val="32"/>
          <w:szCs w:val="32"/>
        </w:rPr>
        <w:t>（三）国有资产占用及购置情况说明</w:t>
      </w:r>
    </w:p>
    <w:p w14:paraId="16C93387">
      <w:pPr>
        <w:ind w:firstLine="640"/>
        <w:rPr>
          <w:rFonts w:ascii="仿宋" w:hAnsi="仿宋" w:eastAsia="仿宋" w:cs="仿宋_GB2312"/>
          <w:sz w:val="32"/>
          <w:szCs w:val="32"/>
        </w:rPr>
      </w:pPr>
      <w:r>
        <w:rPr>
          <w:rFonts w:hint="eastAsia" w:ascii="仿宋" w:hAnsi="仿宋" w:eastAsia="仿宋" w:cs="仿宋_GB2312"/>
          <w:sz w:val="32"/>
          <w:szCs w:val="32"/>
        </w:rPr>
        <w:t>截至</w:t>
      </w:r>
      <w:r>
        <w:rPr>
          <w:rFonts w:ascii="仿宋" w:hAnsi="仿宋" w:eastAsia="仿宋" w:cs="仿宋_GB2312"/>
          <w:sz w:val="32"/>
          <w:szCs w:val="32"/>
        </w:rPr>
        <w:t>2017</w:t>
      </w:r>
      <w:r>
        <w:rPr>
          <w:rFonts w:hint="eastAsia" w:ascii="仿宋" w:hAnsi="仿宋" w:eastAsia="仿宋" w:cs="仿宋_GB2312"/>
          <w:sz w:val="32"/>
          <w:szCs w:val="32"/>
        </w:rPr>
        <w:t>年末，本部门所属单位共有车辆0辆；单价</w:t>
      </w:r>
      <w:r>
        <w:rPr>
          <w:rFonts w:ascii="仿宋" w:hAnsi="仿宋" w:eastAsia="仿宋" w:cs="仿宋_GB2312"/>
          <w:sz w:val="32"/>
          <w:szCs w:val="32"/>
        </w:rPr>
        <w:t>20</w:t>
      </w:r>
      <w:r>
        <w:rPr>
          <w:rFonts w:hint="eastAsia" w:ascii="仿宋" w:hAnsi="仿宋" w:eastAsia="仿宋" w:cs="仿宋_GB2312"/>
          <w:sz w:val="32"/>
          <w:szCs w:val="32"/>
        </w:rPr>
        <w:t>万元以上的通用设备0台（套）；单价</w:t>
      </w:r>
      <w:r>
        <w:rPr>
          <w:rFonts w:ascii="仿宋" w:hAnsi="仿宋" w:eastAsia="仿宋" w:cs="仿宋_GB2312"/>
          <w:sz w:val="32"/>
          <w:szCs w:val="32"/>
        </w:rPr>
        <w:t>50</w:t>
      </w:r>
      <w:r>
        <w:rPr>
          <w:rFonts w:hint="eastAsia" w:ascii="仿宋" w:hAnsi="仿宋" w:eastAsia="仿宋" w:cs="仿宋_GB2312"/>
          <w:sz w:val="32"/>
          <w:szCs w:val="32"/>
        </w:rPr>
        <w:t>万元以上的通用设备0台（套）。</w:t>
      </w:r>
      <w:r>
        <w:rPr>
          <w:rFonts w:ascii="仿宋" w:hAnsi="仿宋" w:eastAsia="仿宋" w:cs="仿宋_GB2312"/>
          <w:sz w:val="32"/>
          <w:szCs w:val="32"/>
        </w:rPr>
        <w:t>2017</w:t>
      </w:r>
      <w:r>
        <w:rPr>
          <w:rFonts w:hint="eastAsia" w:ascii="仿宋" w:hAnsi="仿宋" w:eastAsia="仿宋" w:cs="仿宋_GB2312"/>
          <w:sz w:val="32"/>
          <w:szCs w:val="32"/>
        </w:rPr>
        <w:t>年当年购置车辆0辆；购置单价</w:t>
      </w:r>
      <w:r>
        <w:rPr>
          <w:rFonts w:ascii="仿宋" w:hAnsi="仿宋" w:eastAsia="仿宋" w:cs="仿宋_GB2312"/>
          <w:sz w:val="32"/>
          <w:szCs w:val="32"/>
        </w:rPr>
        <w:t>20</w:t>
      </w:r>
      <w:r>
        <w:rPr>
          <w:rFonts w:hint="eastAsia" w:ascii="仿宋" w:hAnsi="仿宋" w:eastAsia="仿宋" w:cs="仿宋_GB2312"/>
          <w:sz w:val="32"/>
          <w:szCs w:val="32"/>
        </w:rPr>
        <w:t>万元以上的设备0台（套）；购置单价</w:t>
      </w:r>
      <w:r>
        <w:rPr>
          <w:rFonts w:ascii="仿宋" w:hAnsi="仿宋" w:eastAsia="仿宋" w:cs="仿宋_GB2312"/>
          <w:sz w:val="32"/>
          <w:szCs w:val="32"/>
        </w:rPr>
        <w:t>50</w:t>
      </w:r>
      <w:r>
        <w:rPr>
          <w:rFonts w:hint="eastAsia" w:ascii="仿宋" w:hAnsi="仿宋" w:eastAsia="仿宋" w:cs="仿宋_GB2312"/>
          <w:sz w:val="32"/>
          <w:szCs w:val="32"/>
        </w:rPr>
        <w:t>万元以上的通用设备0台（套）。</w:t>
      </w:r>
    </w:p>
    <w:p w14:paraId="0F509E8E">
      <w:pPr>
        <w:ind w:firstLine="640"/>
        <w:rPr>
          <w:rFonts w:ascii="方正小标宋简体" w:hAnsi="仿宋" w:eastAsia="方正小标宋简体" w:cs="仿宋_GB2312"/>
          <w:bCs/>
          <w:color w:val="FF0000"/>
          <w:sz w:val="32"/>
          <w:szCs w:val="32"/>
        </w:rPr>
      </w:pPr>
      <w:r>
        <w:rPr>
          <w:rFonts w:hint="eastAsia" w:ascii="方正小标宋简体" w:hAnsi="仿宋" w:eastAsia="方正小标宋简体" w:cs="仿宋_GB2312"/>
          <w:bCs/>
          <w:sz w:val="32"/>
          <w:szCs w:val="32"/>
        </w:rPr>
        <w:t>八、专业名词解释</w:t>
      </w:r>
    </w:p>
    <w:p w14:paraId="1390ADD5">
      <w:pPr>
        <w:widowControl/>
        <w:ind w:firstLine="640" w:firstLineChars="200"/>
        <w:jc w:val="left"/>
        <w:rPr>
          <w:rFonts w:ascii="仿宋" w:hAnsi="仿宋" w:eastAsia="仿宋" w:cs="宋体"/>
          <w:kern w:val="0"/>
          <w:sz w:val="32"/>
          <w:szCs w:val="32"/>
        </w:rPr>
      </w:pPr>
      <w:r>
        <w:rPr>
          <w:rFonts w:ascii="仿宋" w:hAnsi="仿宋" w:eastAsia="仿宋" w:cs="宋体"/>
          <w:kern w:val="0"/>
          <w:sz w:val="32"/>
          <w:szCs w:val="32"/>
        </w:rPr>
        <w:t>1、粮食信息统计：指对城乡居民户、粮油企业的粮油、食用油脂油料等主要粮食品种的产量、消费量及库存量和有关价格进行抽样调查。</w:t>
      </w:r>
    </w:p>
    <w:p w14:paraId="77929E18">
      <w:pPr>
        <w:widowControl/>
        <w:ind w:firstLine="640" w:firstLineChars="200"/>
        <w:jc w:val="left"/>
        <w:rPr>
          <w:rFonts w:ascii="仿宋" w:hAnsi="仿宋" w:eastAsia="仿宋" w:cs="宋体"/>
          <w:kern w:val="0"/>
          <w:sz w:val="32"/>
          <w:szCs w:val="32"/>
        </w:rPr>
      </w:pPr>
      <w:r>
        <w:rPr>
          <w:rFonts w:ascii="仿宋" w:hAnsi="仿宋" w:eastAsia="仿宋" w:cs="宋体"/>
          <w:kern w:val="0"/>
          <w:sz w:val="32"/>
          <w:szCs w:val="32"/>
        </w:rPr>
        <w:t>2、粮食财务挂账利息补贴：指国家对粮食企业经营政策性粮食二轮、三轮政策性补贴在农发行贷款县本级支付的利息。</w:t>
      </w:r>
    </w:p>
    <w:p w14:paraId="1EA2CB86">
      <w:pPr>
        <w:widowControl/>
        <w:ind w:firstLine="640" w:firstLineChars="200"/>
        <w:jc w:val="left"/>
        <w:rPr>
          <w:rFonts w:ascii="仿宋" w:hAnsi="仿宋" w:eastAsia="仿宋" w:cs="宋体"/>
          <w:kern w:val="0"/>
          <w:sz w:val="32"/>
          <w:szCs w:val="32"/>
        </w:rPr>
      </w:pPr>
      <w:r>
        <w:rPr>
          <w:rFonts w:ascii="仿宋" w:hAnsi="仿宋" w:eastAsia="仿宋" w:cs="宋体"/>
          <w:kern w:val="0"/>
          <w:sz w:val="32"/>
          <w:szCs w:val="32"/>
        </w:rPr>
        <w:t>3、县级粮油储备利息费用补贴：是指县级储备的粮油及应急储备的成品粮油企业保管费用和农发行贷款的利息。</w:t>
      </w:r>
    </w:p>
    <w:p w14:paraId="3DD32E67">
      <w:pPr>
        <w:rPr>
          <w:rFonts w:ascii="仿宋" w:hAnsi="仿宋" w:eastAsia="仿宋" w:cs="仿宋_GB2312"/>
          <w:sz w:val="32"/>
          <w:szCs w:val="32"/>
        </w:rPr>
      </w:pPr>
    </w:p>
    <w:p w14:paraId="30852236">
      <w:pPr>
        <w:tabs>
          <w:tab w:val="left" w:pos="5248"/>
        </w:tabs>
        <w:jc w:val="left"/>
        <w:rPr>
          <w:rFonts w:ascii="仿宋" w:hAnsi="仿宋" w:eastAsia="仿宋" w:cs="仿宋_GB2312"/>
          <w:sz w:val="32"/>
          <w:szCs w:val="32"/>
        </w:rPr>
      </w:pPr>
      <w:r>
        <w:rPr>
          <w:rFonts w:ascii="仿宋" w:hAnsi="仿宋" w:eastAsia="仿宋"/>
          <w:sz w:val="32"/>
          <w:szCs w:val="32"/>
        </w:rPr>
        <w:t xml:space="preserve">    </w:t>
      </w:r>
      <w:r>
        <w:rPr>
          <w:rFonts w:ascii="仿宋" w:hAnsi="仿宋" w:eastAsia="仿宋" w:cs="仿宋_GB2312"/>
          <w:sz w:val="32"/>
          <w:szCs w:val="32"/>
        </w:rPr>
        <w:t xml:space="preserve">              </w:t>
      </w:r>
    </w:p>
    <w:p w14:paraId="1F5B9946">
      <w:pPr>
        <w:rPr>
          <w:rFonts w:ascii="仿宋" w:hAnsi="仿宋" w:eastAsia="仿宋"/>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0C5D3"/>
    <w:multiLevelType w:val="singleLevel"/>
    <w:tmpl w:val="B8C0C5D3"/>
    <w:lvl w:ilvl="0" w:tentative="0">
      <w:start w:val="1"/>
      <w:numFmt w:val="decimal"/>
      <w:suff w:val="nothing"/>
      <w:lvlText w:val="%1、"/>
      <w:lvlJc w:val="left"/>
    </w:lvl>
  </w:abstractNum>
  <w:abstractNum w:abstractNumId="1">
    <w:nsid w:val="60154A9A"/>
    <w:multiLevelType w:val="singleLevel"/>
    <w:tmpl w:val="60154A9A"/>
    <w:lvl w:ilvl="0" w:tentative="0">
      <w:start w:val="3"/>
      <w:numFmt w:val="decimal"/>
      <w:suff w:val="nothing"/>
      <w:lvlText w:val="%1、"/>
      <w:lvlJc w:val="left"/>
      <w:rPr>
        <w:color w:val="auto"/>
      </w:rPr>
    </w:lvl>
  </w:abstractNum>
  <w:abstractNum w:abstractNumId="2">
    <w:nsid w:val="6B49FFF7"/>
    <w:multiLevelType w:val="singleLevel"/>
    <w:tmpl w:val="6B49FFF7"/>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92444"/>
    <w:rsid w:val="00014B32"/>
    <w:rsid w:val="00087DCB"/>
    <w:rsid w:val="00101A70"/>
    <w:rsid w:val="0016172C"/>
    <w:rsid w:val="001A034A"/>
    <w:rsid w:val="001A2DA9"/>
    <w:rsid w:val="001B61E3"/>
    <w:rsid w:val="001B704A"/>
    <w:rsid w:val="001E3143"/>
    <w:rsid w:val="00207614"/>
    <w:rsid w:val="002B0062"/>
    <w:rsid w:val="0035221C"/>
    <w:rsid w:val="003534B6"/>
    <w:rsid w:val="00422D2C"/>
    <w:rsid w:val="00455382"/>
    <w:rsid w:val="004B09A9"/>
    <w:rsid w:val="004C7A56"/>
    <w:rsid w:val="004D4EE5"/>
    <w:rsid w:val="00585AE5"/>
    <w:rsid w:val="00594B52"/>
    <w:rsid w:val="005F5098"/>
    <w:rsid w:val="0067718A"/>
    <w:rsid w:val="00700982"/>
    <w:rsid w:val="00707486"/>
    <w:rsid w:val="00731DF0"/>
    <w:rsid w:val="00800D32"/>
    <w:rsid w:val="008B32B8"/>
    <w:rsid w:val="0091252F"/>
    <w:rsid w:val="00926DD3"/>
    <w:rsid w:val="00972223"/>
    <w:rsid w:val="009A2576"/>
    <w:rsid w:val="009C6F05"/>
    <w:rsid w:val="00AA5196"/>
    <w:rsid w:val="00AD413B"/>
    <w:rsid w:val="00B12915"/>
    <w:rsid w:val="00B30D4C"/>
    <w:rsid w:val="00B31B92"/>
    <w:rsid w:val="00B465A4"/>
    <w:rsid w:val="00B67FF3"/>
    <w:rsid w:val="00C36BB3"/>
    <w:rsid w:val="00C54329"/>
    <w:rsid w:val="00CA1401"/>
    <w:rsid w:val="00CB2BBB"/>
    <w:rsid w:val="00D855F3"/>
    <w:rsid w:val="00DF30D2"/>
    <w:rsid w:val="00E07EDD"/>
    <w:rsid w:val="00E94D70"/>
    <w:rsid w:val="00EB3219"/>
    <w:rsid w:val="00F333F2"/>
    <w:rsid w:val="06054A3E"/>
    <w:rsid w:val="0AD925E3"/>
    <w:rsid w:val="0C5E25D5"/>
    <w:rsid w:val="0E596D80"/>
    <w:rsid w:val="13DD5026"/>
    <w:rsid w:val="18163111"/>
    <w:rsid w:val="22233E9B"/>
    <w:rsid w:val="2653082F"/>
    <w:rsid w:val="2B864346"/>
    <w:rsid w:val="2D3A67C9"/>
    <w:rsid w:val="319365B9"/>
    <w:rsid w:val="329B0193"/>
    <w:rsid w:val="3A655AAE"/>
    <w:rsid w:val="411F79B7"/>
    <w:rsid w:val="41B618B4"/>
    <w:rsid w:val="424F0CA2"/>
    <w:rsid w:val="49CA551D"/>
    <w:rsid w:val="4AFF62ED"/>
    <w:rsid w:val="501E70D4"/>
    <w:rsid w:val="5E492444"/>
    <w:rsid w:val="5E677FF0"/>
    <w:rsid w:val="5FBE34FA"/>
    <w:rsid w:val="64324520"/>
    <w:rsid w:val="6B046019"/>
    <w:rsid w:val="6E0A72E7"/>
    <w:rsid w:val="730F76A6"/>
    <w:rsid w:val="73D27AA9"/>
    <w:rsid w:val="7D5A17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rPr>
      <w:rFonts w:cs="Times New Roman"/>
    </w:rPr>
  </w:style>
  <w:style w:type="character" w:customStyle="1" w:styleId="10">
    <w:name w:val="页脚 Char"/>
    <w:basedOn w:val="8"/>
    <w:link w:val="3"/>
    <w:semiHidden/>
    <w:qFormat/>
    <w:locked/>
    <w:uiPriority w:val="99"/>
    <w:rPr>
      <w:rFonts w:ascii="Calibri" w:hAnsi="Calibri" w:cs="黑体"/>
      <w:sz w:val="18"/>
      <w:szCs w:val="18"/>
    </w:rPr>
  </w:style>
  <w:style w:type="character" w:customStyle="1" w:styleId="11">
    <w:name w:val="页眉 Char"/>
    <w:basedOn w:val="8"/>
    <w:link w:val="4"/>
    <w:semiHidden/>
    <w:qFormat/>
    <w:locked/>
    <w:uiPriority w:val="99"/>
    <w:rPr>
      <w:rFonts w:ascii="Calibri" w:hAnsi="Calibri" w:cs="黑体"/>
      <w:sz w:val="18"/>
      <w:szCs w:val="18"/>
    </w:rPr>
  </w:style>
  <w:style w:type="paragraph" w:customStyle="1" w:styleId="12">
    <w:name w:val="Char"/>
    <w:basedOn w:val="1"/>
    <w:next w:val="1"/>
    <w:qFormat/>
    <w:uiPriority w:val="99"/>
    <w:pPr>
      <w:keepNext/>
      <w:keepLines/>
      <w:widowControl/>
      <w:adjustRightInd w:val="0"/>
      <w:spacing w:before="40" w:after="40" w:line="360" w:lineRule="auto"/>
      <w:ind w:firstLine="200" w:firstLineChars="200"/>
      <w:outlineLvl w:val="3"/>
    </w:pPr>
    <w:rPr>
      <w:rFonts w:ascii="Times New Roman" w:hAnsi="Times New Roman" w:eastAsia="仿宋_GB2312" w:cs="宋体"/>
      <w:b/>
      <w:kern w:val="0"/>
      <w:sz w:val="24"/>
      <w:szCs w:val="28"/>
    </w:rPr>
  </w:style>
  <w:style w:type="character" w:customStyle="1" w:styleId="13">
    <w:name w:val="批注框文本 Char"/>
    <w:basedOn w:val="8"/>
    <w:link w:val="2"/>
    <w:semiHidden/>
    <w:qFormat/>
    <w:uiPriority w:val="99"/>
    <w:rPr>
      <w:rFonts w:ascii="Calibri" w:hAnsi="Calibri" w:cs="黑体"/>
      <w:sz w:val="0"/>
      <w:sz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本年收入（</a:t>
            </a:r>
            <a:r>
              <a:rPr lang="en-US" altLang="zh-CN"/>
              <a:t>413.68</a:t>
            </a:r>
            <a:r>
              <a:rPr lang="zh-CN" altLang="en-US"/>
              <a:t>万元）</a:t>
            </a:r>
            <a:endParaRPr lang="zh-CN" altLang="en-US"/>
          </a:p>
        </c:rich>
      </c:tx>
      <c:layout/>
      <c:overlay val="0"/>
    </c:title>
    <c:autoTitleDeleted val="0"/>
    <c:plotArea>
      <c:layout/>
      <c:barChart>
        <c:barDir val="col"/>
        <c:grouping val="stacked"/>
        <c:varyColors val="0"/>
        <c:ser>
          <c:idx val="0"/>
          <c:order val="0"/>
          <c:tx>
            <c:strRef>
              <c:f>Sheet1!$B$1</c:f>
              <c:strCache>
                <c:ptCount val="1"/>
                <c:pt idx="0">
                  <c:v>本年度收入</c:v>
                </c:pt>
              </c:strCache>
            </c:strRef>
          </c:tx>
          <c:invertIfNegative val="0"/>
          <c:dLbls>
            <c:delete val="1"/>
          </c:dLbls>
          <c:cat>
            <c:strRef>
              <c:f>Sheet1!$A$2:$A$4</c:f>
              <c:strCache>
                <c:ptCount val="3"/>
                <c:pt idx="0">
                  <c:v>财政拨款413.68万元</c:v>
                </c:pt>
                <c:pt idx="1">
                  <c:v>其他收入0</c:v>
                </c:pt>
                <c:pt idx="2">
                  <c:v>总收入413.68万元</c:v>
                </c:pt>
              </c:strCache>
            </c:strRef>
          </c:cat>
          <c:val>
            <c:numRef>
              <c:f>Sheet1!$B$2:$B$4</c:f>
              <c:numCache>
                <c:formatCode>General</c:formatCode>
                <c:ptCount val="3"/>
                <c:pt idx="0">
                  <c:v>413.68</c:v>
                </c:pt>
                <c:pt idx="1">
                  <c:v>0</c:v>
                </c:pt>
                <c:pt idx="2">
                  <c:v>413.68</c:v>
                </c:pt>
              </c:numCache>
            </c:numRef>
          </c:val>
        </c:ser>
        <c:dLbls>
          <c:showLegendKey val="0"/>
          <c:showVal val="0"/>
          <c:showCatName val="0"/>
          <c:showSerName val="0"/>
          <c:showPercent val="0"/>
          <c:showBubbleSize val="0"/>
        </c:dLbls>
        <c:gapWidth val="150"/>
        <c:overlap val="100"/>
        <c:axId val="27767936"/>
        <c:axId val="27747840"/>
      </c:barChart>
      <c:catAx>
        <c:axId val="2776793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747840"/>
        <c:crosses val="autoZero"/>
        <c:auto val="1"/>
        <c:lblAlgn val="ctr"/>
        <c:lblOffset val="100"/>
        <c:noMultiLvlLbl val="0"/>
      </c:catAx>
      <c:valAx>
        <c:axId val="277478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776793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51c4b0c6-b3b6-4679-ae64-4021118d6c72}"/>
      </c:ext>
    </c:extLst>
  </c:chart>
  <c:spPr>
    <a:noFill/>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manualLayout>
          <c:layoutTarget val="inner"/>
          <c:xMode val="edge"/>
          <c:yMode val="edge"/>
          <c:x val="0.076009700308374"/>
          <c:y val="0.14790680175217"/>
          <c:w val="0.855905312216202"/>
          <c:h val="0.375492193168687"/>
        </c:manualLayout>
      </c:layout>
      <c:barChart>
        <c:barDir val="col"/>
        <c:grouping val="clustered"/>
        <c:varyColors val="0"/>
        <c:ser>
          <c:idx val="0"/>
          <c:order val="0"/>
          <c:tx>
            <c:strRef>
              <c:f>Sheet1!$B$1</c:f>
              <c:strCache>
                <c:ptCount val="1"/>
                <c:pt idx="0">
                  <c:v>本年支出（413.68万元）</c:v>
                </c:pt>
              </c:strCache>
            </c:strRef>
          </c:tx>
          <c:invertIfNegative val="0"/>
          <c:dLbls>
            <c:delete val="1"/>
          </c:dLbls>
          <c:cat>
            <c:strRef>
              <c:f>Sheet1!$A$2:$A$4</c:f>
              <c:strCache>
                <c:ptCount val="3"/>
                <c:pt idx="0">
                  <c:v>工资福利82.19万</c:v>
                </c:pt>
                <c:pt idx="1">
                  <c:v>商品及服务支出16.11万</c:v>
                </c:pt>
                <c:pt idx="2">
                  <c:v>对企事业单位补贴279.69万</c:v>
                </c:pt>
              </c:strCache>
            </c:strRef>
          </c:cat>
          <c:val>
            <c:numRef>
              <c:f>Sheet1!$B$2:$B$4</c:f>
              <c:numCache>
                <c:formatCode>General</c:formatCode>
                <c:ptCount val="3"/>
                <c:pt idx="0">
                  <c:v>82.19</c:v>
                </c:pt>
                <c:pt idx="1">
                  <c:v>16.11</c:v>
                </c:pt>
                <c:pt idx="2">
                  <c:v>279.69</c:v>
                </c:pt>
              </c:numCache>
            </c:numRef>
          </c:val>
        </c:ser>
        <c:dLbls>
          <c:showLegendKey val="0"/>
          <c:showVal val="0"/>
          <c:showCatName val="0"/>
          <c:showSerName val="0"/>
          <c:showPercent val="0"/>
          <c:showBubbleSize val="0"/>
        </c:dLbls>
        <c:gapWidth val="150"/>
        <c:axId val="42292736"/>
        <c:axId val="42353792"/>
      </c:barChart>
      <c:catAx>
        <c:axId val="4229273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353792"/>
        <c:crosses val="autoZero"/>
        <c:auto val="1"/>
        <c:lblAlgn val="ctr"/>
        <c:lblOffset val="100"/>
        <c:noMultiLvlLbl val="0"/>
      </c:catAx>
      <c:valAx>
        <c:axId val="423537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292736"/>
        <c:crosses val="autoZero"/>
        <c:crossBetween val="between"/>
      </c:valAx>
      <c:spPr>
        <a:noFill/>
        <a:effectLst>
          <a:outerShdw blurRad="50800" dist="50800" dir="5400000" algn="ctr" rotWithShape="0">
            <a:schemeClr val="bg1"/>
          </a:outerShdw>
        </a:effectLst>
      </c:spPr>
    </c:plotArea>
    <c:plotVisOnly val="1"/>
    <c:dispBlanksAs val="gap"/>
    <c:showDLblsOverMax val="0"/>
    <c:extLst>
      <c:ext uri="{0b15fc19-7d7d-44ad-8c2d-2c3a37ce22c3}">
        <chartProps xmlns="https://web.wps.cn/et/2018/main" chartId="{3d20b411-da0c-4556-aef7-959499547752}"/>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1276</Words>
  <Characters>1318</Characters>
  <Lines>26</Lines>
  <Paragraphs>7</Paragraphs>
  <TotalTime>37</TotalTime>
  <ScaleCrop>false</ScaleCrop>
  <LinksUpToDate>false</LinksUpToDate>
  <CharactersWithSpaces>1329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2018-09-19T07:42:00Z</dcterms:created>
  <dc:creator>郭超(拟稿)</dc:creator>
  <cp:lastModifiedBy>澔阳</cp:lastModifiedBy>
  <cp:lastPrinted>2018-08-20T09:22:00Z</cp:lastPrinted>
  <dcterms:modified xsi:type="dcterms:W3CDTF">2025-01-09T01:26:55Z</dcterms:modified>
  <dc:title>附件1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eyJoZGlkIjoiZmE0NDY2NGE3NGM4YWYyYzcxNzhmYTE2NzM4OWY3NTIiLCJ1c2VySWQiOiIxMDE0MTE3NDczIn0=</vt:lpwstr>
  </property>
  <property fmtid="{D5CDD505-2E9C-101B-9397-08002B2CF9AE}" pid="4" name="ICV">
    <vt:lpwstr>D0415DF62863448F9E9354B02A9E8161_13</vt:lpwstr>
  </property>
</Properties>
</file>