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B9" w:rsidRDefault="007749F0">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镇安县人工影响天气办公室</w:t>
      </w:r>
    </w:p>
    <w:p w:rsidR="00DC28B9" w:rsidRDefault="007749F0">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2017</w:t>
      </w:r>
      <w:r>
        <w:rPr>
          <w:rFonts w:ascii="方正小标宋简体" w:eastAsia="方正小标宋简体" w:hAnsi="黑体" w:hint="eastAsia"/>
          <w:sz w:val="36"/>
          <w:szCs w:val="36"/>
        </w:rPr>
        <w:t>年部门决算公开情况说明</w:t>
      </w:r>
    </w:p>
    <w:p w:rsidR="00DC28B9" w:rsidRDefault="00DC28B9">
      <w:pPr>
        <w:spacing w:line="560" w:lineRule="exact"/>
        <w:ind w:firstLine="640"/>
        <w:rPr>
          <w:rFonts w:ascii="方正小标宋简体" w:eastAsia="方正小标宋简体" w:hAnsi="仿宋" w:cs="仿宋_GB2312"/>
          <w:b/>
          <w:bCs/>
          <w:sz w:val="32"/>
          <w:szCs w:val="32"/>
        </w:rPr>
      </w:pPr>
    </w:p>
    <w:p w:rsidR="00DC28B9" w:rsidRDefault="007749F0">
      <w:pPr>
        <w:spacing w:line="560" w:lineRule="exact"/>
        <w:ind w:firstLine="640"/>
        <w:rPr>
          <w:rFonts w:ascii="黑体" w:eastAsia="黑体" w:hAnsi="仿宋" w:cs="仿宋_GB2312"/>
          <w:bCs/>
          <w:sz w:val="32"/>
          <w:szCs w:val="32"/>
        </w:rPr>
      </w:pPr>
      <w:r>
        <w:rPr>
          <w:rFonts w:ascii="黑体" w:eastAsia="黑体" w:hAnsi="仿宋" w:cs="仿宋_GB2312" w:hint="eastAsia"/>
          <w:bCs/>
          <w:sz w:val="32"/>
          <w:szCs w:val="32"/>
        </w:rPr>
        <w:t>一、部门主要概况和主要职责</w:t>
      </w:r>
    </w:p>
    <w:p w:rsidR="00DC28B9" w:rsidRDefault="007749F0">
      <w:pPr>
        <w:spacing w:line="560" w:lineRule="exact"/>
        <w:ind w:firstLine="640"/>
        <w:rPr>
          <w:rFonts w:ascii="仿宋_GB2312" w:eastAsia="仿宋_GB2312" w:hAnsi="仿宋" w:cs="仿宋_GB2312"/>
          <w:b/>
          <w:sz w:val="32"/>
          <w:szCs w:val="32"/>
        </w:rPr>
      </w:pPr>
      <w:r>
        <w:rPr>
          <w:rFonts w:ascii="仿宋_GB2312" w:eastAsia="仿宋_GB2312" w:hAnsi="仿宋" w:cs="仿宋_GB2312" w:hint="eastAsia"/>
          <w:b/>
          <w:sz w:val="32"/>
          <w:szCs w:val="32"/>
        </w:rPr>
        <w:t>（一）主要概况</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镇安县人工影响天气工作始于</w:t>
      </w:r>
      <w:r>
        <w:rPr>
          <w:rFonts w:ascii="仿宋_GB2312" w:eastAsia="仿宋_GB2312" w:hAnsi="仿宋" w:cs="仿宋_GB2312" w:hint="eastAsia"/>
          <w:sz w:val="32"/>
          <w:szCs w:val="32"/>
        </w:rPr>
        <w:t>1998</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2001-2002</w:t>
      </w:r>
      <w:r>
        <w:rPr>
          <w:rFonts w:ascii="仿宋_GB2312" w:eastAsia="仿宋_GB2312" w:hAnsi="仿宋" w:cs="仿宋_GB2312" w:hint="eastAsia"/>
          <w:sz w:val="32"/>
          <w:szCs w:val="32"/>
        </w:rPr>
        <w:t>年先后建成了永乐、张家、大坪、云镇、青铜关等</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个乡镇炮站；</w:t>
      </w:r>
      <w:r>
        <w:rPr>
          <w:rFonts w:ascii="仿宋_GB2312" w:eastAsia="仿宋_GB2312" w:hAnsi="仿宋" w:cs="仿宋_GB2312" w:hint="eastAsia"/>
          <w:sz w:val="32"/>
          <w:szCs w:val="32"/>
        </w:rPr>
        <w:t>2001</w:t>
      </w:r>
      <w:r>
        <w:rPr>
          <w:rFonts w:ascii="仿宋_GB2312" w:eastAsia="仿宋_GB2312" w:hAnsi="仿宋" w:cs="仿宋_GB2312" w:hint="eastAsia"/>
          <w:sz w:val="32"/>
          <w:szCs w:val="32"/>
        </w:rPr>
        <w:t>年，我局从解放军山西军分区调运回“三·七”高炮</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门，同时购回了</w:t>
      </w:r>
      <w:r>
        <w:rPr>
          <w:rFonts w:ascii="仿宋_GB2312" w:eastAsia="仿宋_GB2312" w:hAnsi="仿宋" w:cs="仿宋_GB2312" w:hint="eastAsia"/>
          <w:sz w:val="32"/>
          <w:szCs w:val="32"/>
        </w:rPr>
        <w:t>WR-1</w:t>
      </w:r>
      <w:r>
        <w:rPr>
          <w:rFonts w:ascii="仿宋_GB2312" w:eastAsia="仿宋_GB2312" w:hAnsi="仿宋" w:cs="仿宋_GB2312" w:hint="eastAsia"/>
          <w:sz w:val="32"/>
          <w:szCs w:val="32"/>
        </w:rPr>
        <w:t>型增雨火箭发射架两套。</w:t>
      </w:r>
      <w:r>
        <w:rPr>
          <w:rFonts w:ascii="仿宋_GB2312" w:eastAsia="仿宋_GB2312" w:hAnsi="仿宋" w:cs="仿宋_GB2312" w:hint="eastAsia"/>
          <w:sz w:val="32"/>
          <w:szCs w:val="32"/>
        </w:rPr>
        <w:t>2002</w:t>
      </w:r>
      <w:r>
        <w:rPr>
          <w:rFonts w:ascii="仿宋_GB2312" w:eastAsia="仿宋_GB2312" w:hAnsi="仿宋" w:cs="仿宋_GB2312" w:hint="eastAsia"/>
          <w:sz w:val="32"/>
          <w:szCs w:val="32"/>
        </w:rPr>
        <w:t>年开始组织实施人工防雹增雨作业。</w:t>
      </w:r>
      <w:r>
        <w:rPr>
          <w:rFonts w:ascii="仿宋_GB2312" w:eastAsia="仿宋_GB2312" w:hAnsi="仿宋" w:cs="仿宋_GB2312" w:hint="eastAsia"/>
          <w:sz w:val="32"/>
          <w:szCs w:val="32"/>
        </w:rPr>
        <w:t>2009</w:t>
      </w:r>
      <w:r>
        <w:rPr>
          <w:rFonts w:ascii="仿宋_GB2312" w:eastAsia="仿宋_GB2312" w:hAnsi="仿宋" w:cs="仿宋_GB2312" w:hint="eastAsia"/>
          <w:sz w:val="32"/>
          <w:szCs w:val="32"/>
        </w:rPr>
        <w:t>年正式启动由县政府投资</w:t>
      </w:r>
      <w:r>
        <w:rPr>
          <w:rFonts w:ascii="仿宋_GB2312" w:eastAsia="仿宋_GB2312" w:hAnsi="仿宋" w:cs="仿宋_GB2312" w:hint="eastAsia"/>
          <w:sz w:val="32"/>
          <w:szCs w:val="32"/>
        </w:rPr>
        <w:t>150</w:t>
      </w:r>
      <w:r>
        <w:rPr>
          <w:rFonts w:ascii="仿宋_GB2312" w:eastAsia="仿宋_GB2312" w:hAnsi="仿宋" w:cs="仿宋_GB2312" w:hint="eastAsia"/>
          <w:sz w:val="32"/>
          <w:szCs w:val="32"/>
        </w:rPr>
        <w:t>万元的镇安县人影基地建设工程。一期工程已完成灵龙乡莲池村标准化炮站一座，以及对原有的张家、大坪等炮站的维护和美化工程。组建了由</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名作业指挥员和</w:t>
      </w:r>
      <w:r>
        <w:rPr>
          <w:rFonts w:ascii="仿宋_GB2312" w:eastAsia="仿宋_GB2312" w:hAnsi="仿宋" w:cs="仿宋_GB2312" w:hint="eastAsia"/>
          <w:sz w:val="32"/>
          <w:szCs w:val="32"/>
        </w:rPr>
        <w:t>18</w:t>
      </w:r>
      <w:r>
        <w:rPr>
          <w:rFonts w:ascii="仿宋_GB2312" w:eastAsia="仿宋_GB2312" w:hAnsi="仿宋" w:cs="仿宋_GB2312" w:hint="eastAsia"/>
          <w:sz w:val="32"/>
          <w:szCs w:val="32"/>
        </w:rPr>
        <w:t>名炮（箭）手组成的人影作业队伍。</w:t>
      </w:r>
      <w:r>
        <w:rPr>
          <w:rFonts w:ascii="仿宋_GB2312" w:eastAsia="仿宋_GB2312" w:hAnsi="仿宋" w:cs="仿宋_GB2312" w:hint="eastAsia"/>
          <w:sz w:val="32"/>
          <w:szCs w:val="32"/>
        </w:rPr>
        <w:t>2006</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月，镇安县机构编制委员会批准设立</w:t>
      </w:r>
      <w:r>
        <w:rPr>
          <w:rFonts w:ascii="仿宋_GB2312" w:eastAsia="仿宋_GB2312" w:hAnsi="仿宋" w:cs="仿宋_GB2312" w:hint="eastAsia"/>
          <w:sz w:val="32"/>
          <w:szCs w:val="32"/>
        </w:rPr>
        <w:t>“镇安县人工影响天气办公室”（以下简称“县人影办”）。</w:t>
      </w:r>
      <w:r>
        <w:rPr>
          <w:rFonts w:ascii="仿宋_GB2312" w:eastAsia="仿宋_GB2312" w:hAnsi="仿宋" w:cs="仿宋_GB2312" w:hint="eastAsia"/>
          <w:sz w:val="32"/>
          <w:szCs w:val="32"/>
        </w:rPr>
        <w:t>2007</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9</w:t>
      </w:r>
      <w:r>
        <w:rPr>
          <w:rFonts w:ascii="仿宋_GB2312" w:eastAsia="仿宋_GB2312" w:hAnsi="仿宋" w:cs="仿宋_GB2312" w:hint="eastAsia"/>
          <w:sz w:val="32"/>
          <w:szCs w:val="32"/>
        </w:rPr>
        <w:t>月，县人影办</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名工作人员到位，并办理了事业单位法人注册登记，建成了人影作业指挥平台，安装了人影作业指挥系统。</w:t>
      </w:r>
      <w:r>
        <w:rPr>
          <w:rFonts w:ascii="仿宋_GB2312" w:eastAsia="仿宋_GB2312" w:hAnsi="仿宋" w:cs="仿宋_GB2312" w:hint="eastAsia"/>
          <w:sz w:val="32"/>
          <w:szCs w:val="32"/>
        </w:rPr>
        <w:t>2009</w:t>
      </w:r>
      <w:r>
        <w:rPr>
          <w:rFonts w:ascii="仿宋_GB2312" w:eastAsia="仿宋_GB2312" w:hAnsi="仿宋" w:cs="仿宋_GB2312" w:hint="eastAsia"/>
          <w:sz w:val="32"/>
          <w:szCs w:val="32"/>
        </w:rPr>
        <w:t>年安装了《人工影响天气对空作业空域申请系统》，实现了空域请示的网上申请和批复。截止</w:t>
      </w:r>
      <w:r>
        <w:rPr>
          <w:rFonts w:ascii="仿宋_GB2312" w:eastAsia="仿宋_GB2312" w:hAnsi="仿宋" w:cs="仿宋_GB2312" w:hint="eastAsia"/>
          <w:sz w:val="32"/>
          <w:szCs w:val="32"/>
        </w:rPr>
        <w:t>2017</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月共累计作业</w:t>
      </w:r>
      <w:r>
        <w:rPr>
          <w:rFonts w:ascii="仿宋_GB2312" w:eastAsia="仿宋_GB2312" w:hAnsi="仿宋" w:cs="仿宋_GB2312" w:hint="eastAsia"/>
          <w:sz w:val="32"/>
          <w:szCs w:val="32"/>
        </w:rPr>
        <w:t>150</w:t>
      </w:r>
      <w:r>
        <w:rPr>
          <w:rFonts w:ascii="仿宋_GB2312" w:eastAsia="仿宋_GB2312" w:hAnsi="仿宋" w:cs="仿宋_GB2312" w:hint="eastAsia"/>
          <w:sz w:val="32"/>
          <w:szCs w:val="32"/>
        </w:rPr>
        <w:t>余站次。有效地为县域经济社会发展特别是农业经济发展提供了气象安全保障，做出了积极贡献。</w:t>
      </w:r>
    </w:p>
    <w:p w:rsidR="00DC28B9" w:rsidRDefault="007749F0">
      <w:pPr>
        <w:spacing w:line="560" w:lineRule="exact"/>
        <w:ind w:firstLine="640"/>
        <w:rPr>
          <w:rFonts w:ascii="仿宋_GB2312" w:eastAsia="仿宋_GB2312" w:hAnsi="仿宋" w:cs="仿宋_GB2312"/>
          <w:b/>
          <w:bCs/>
          <w:sz w:val="32"/>
          <w:szCs w:val="32"/>
        </w:rPr>
      </w:pPr>
      <w:r>
        <w:rPr>
          <w:rFonts w:ascii="仿宋_GB2312" w:eastAsia="仿宋_GB2312" w:hAnsi="仿宋" w:cs="仿宋_GB2312" w:hint="eastAsia"/>
          <w:b/>
          <w:bCs/>
          <w:sz w:val="32"/>
          <w:szCs w:val="32"/>
        </w:rPr>
        <w:t>（二）主要职责</w:t>
      </w:r>
    </w:p>
    <w:p w:rsidR="00DC28B9" w:rsidRDefault="007749F0">
      <w:pPr>
        <w:spacing w:line="560" w:lineRule="exact"/>
        <w:ind w:firstLine="640"/>
        <w:rPr>
          <w:rFonts w:ascii="仿宋_GB2312" w:eastAsia="仿宋_GB2312" w:hAnsi="仿宋" w:cs="仿宋_GB2312"/>
          <w:b/>
          <w:bCs/>
          <w:sz w:val="32"/>
          <w:szCs w:val="32"/>
        </w:rPr>
      </w:pP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cs="宋体" w:hint="eastAsia"/>
          <w:kern w:val="0"/>
          <w:sz w:val="32"/>
          <w:szCs w:val="32"/>
        </w:rPr>
        <w:t>认真贯彻执行党和国家关于气象工作的路线、方针、政策和法规；科学制定气象发展规划，做好各类气象项目资金决算</w:t>
      </w:r>
      <w:r>
        <w:rPr>
          <w:rFonts w:ascii="仿宋_GB2312" w:eastAsia="仿宋_GB2312" w:hAnsi="宋体" w:cs="宋体" w:hint="eastAsia"/>
          <w:kern w:val="0"/>
          <w:sz w:val="32"/>
          <w:szCs w:val="32"/>
        </w:rPr>
        <w:lastRenderedPageBreak/>
        <w:t>工作。</w:t>
      </w:r>
    </w:p>
    <w:p w:rsidR="00DC28B9" w:rsidRDefault="007749F0">
      <w:pPr>
        <w:widowControl/>
        <w:spacing w:line="560" w:lineRule="exact"/>
        <w:ind w:left="-42" w:firstLine="770"/>
        <w:jc w:val="left"/>
        <w:rPr>
          <w:rFonts w:ascii="仿宋_GB2312" w:eastAsia="仿宋_GB2312" w:hAnsi="宋体" w:cs="宋体"/>
          <w:color w:val="353535"/>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color w:val="353535"/>
          <w:kern w:val="0"/>
          <w:sz w:val="32"/>
          <w:szCs w:val="32"/>
        </w:rPr>
        <w:t>深入开展气象执法、人工影响天气各项工作。</w:t>
      </w:r>
    </w:p>
    <w:p w:rsidR="00DC28B9" w:rsidRDefault="007749F0">
      <w:pPr>
        <w:widowControl/>
        <w:spacing w:line="560" w:lineRule="exact"/>
        <w:ind w:left="-42" w:firstLine="770"/>
        <w:jc w:val="left"/>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3.</w:t>
      </w:r>
      <w:r>
        <w:rPr>
          <w:rFonts w:ascii="仿宋_GB2312" w:eastAsia="仿宋_GB2312" w:hAnsi="宋体" w:cs="宋体" w:hint="eastAsia"/>
          <w:color w:val="353535"/>
          <w:kern w:val="0"/>
          <w:sz w:val="32"/>
          <w:szCs w:val="32"/>
        </w:rPr>
        <w:t>积极开展人工防雹增雨工作，确保烤烟和各类农作物的丰收。</w:t>
      </w:r>
    </w:p>
    <w:p w:rsidR="00DC28B9" w:rsidRDefault="007749F0">
      <w:pPr>
        <w:widowControl/>
        <w:spacing w:line="560" w:lineRule="exact"/>
        <w:ind w:left="-42" w:firstLine="770"/>
        <w:jc w:val="left"/>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4.</w:t>
      </w:r>
      <w:r>
        <w:rPr>
          <w:rFonts w:ascii="仿宋_GB2312" w:eastAsia="仿宋_GB2312" w:hAnsi="宋体" w:cs="宋体" w:hint="eastAsia"/>
          <w:color w:val="353535"/>
          <w:kern w:val="0"/>
          <w:sz w:val="32"/>
          <w:szCs w:val="32"/>
        </w:rPr>
        <w:t>做好各镇自动站的维护，确保气象数据正常传输，准确极时的做好气象服务工作。</w:t>
      </w:r>
    </w:p>
    <w:p w:rsidR="00DC28B9" w:rsidRDefault="007749F0">
      <w:pPr>
        <w:spacing w:line="560" w:lineRule="exact"/>
        <w:ind w:firstLine="640"/>
        <w:rPr>
          <w:rFonts w:ascii="黑体" w:eastAsia="黑体" w:hAnsi="仿宋" w:cs="仿宋_GB2312"/>
          <w:bCs/>
          <w:sz w:val="32"/>
          <w:szCs w:val="32"/>
        </w:rPr>
      </w:pPr>
      <w:r>
        <w:rPr>
          <w:rFonts w:ascii="黑体" w:eastAsia="黑体" w:hAnsi="仿宋" w:cs="仿宋_GB2312" w:hint="eastAsia"/>
          <w:bCs/>
          <w:sz w:val="32"/>
          <w:szCs w:val="32"/>
        </w:rPr>
        <w:t>二、</w:t>
      </w:r>
      <w:r>
        <w:rPr>
          <w:rFonts w:ascii="黑体" w:eastAsia="黑体" w:hAnsi="仿宋" w:cs="仿宋_GB2312" w:hint="eastAsia"/>
          <w:bCs/>
          <w:sz w:val="32"/>
          <w:szCs w:val="32"/>
        </w:rPr>
        <w:t>2017</w:t>
      </w:r>
      <w:r>
        <w:rPr>
          <w:rFonts w:ascii="黑体" w:eastAsia="黑体" w:hAnsi="仿宋" w:cs="仿宋_GB2312" w:hint="eastAsia"/>
          <w:bCs/>
          <w:sz w:val="32"/>
          <w:szCs w:val="32"/>
        </w:rPr>
        <w:t>年度部门工作完成情况</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2017</w:t>
      </w:r>
      <w:r>
        <w:rPr>
          <w:rFonts w:ascii="仿宋_GB2312" w:eastAsia="仿宋_GB2312" w:hAnsi="仿宋" w:cs="仿宋_GB2312" w:hint="eastAsia"/>
          <w:sz w:val="32"/>
          <w:szCs w:val="32"/>
        </w:rPr>
        <w:t>年，镇安县人影办积极开展人工增雨作业</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次，有效减轻了干旱对农作物造成的损失。针对今年冰雹灾害实际情况，早部署、早安排、早作业，成功实施防雹作业</w:t>
      </w:r>
      <w:r>
        <w:rPr>
          <w:rFonts w:ascii="仿宋_GB2312" w:eastAsia="仿宋_GB2312" w:hAnsi="仿宋" w:cs="仿宋_GB2312" w:hint="eastAsia"/>
          <w:sz w:val="32"/>
          <w:szCs w:val="32"/>
        </w:rPr>
        <w:t>21</w:t>
      </w:r>
      <w:r>
        <w:rPr>
          <w:rFonts w:ascii="仿宋_GB2312" w:eastAsia="仿宋_GB2312" w:hAnsi="仿宋" w:cs="仿宋_GB2312" w:hint="eastAsia"/>
          <w:sz w:val="32"/>
          <w:szCs w:val="32"/>
        </w:rPr>
        <w:t>站次，共发射人雨弹</w:t>
      </w:r>
      <w:r>
        <w:rPr>
          <w:rFonts w:ascii="仿宋_GB2312" w:eastAsia="仿宋_GB2312" w:hAnsi="仿宋" w:cs="仿宋_GB2312" w:hint="eastAsia"/>
          <w:sz w:val="32"/>
          <w:szCs w:val="32"/>
        </w:rPr>
        <w:t>201</w:t>
      </w:r>
      <w:r>
        <w:rPr>
          <w:rFonts w:ascii="仿宋_GB2312" w:eastAsia="仿宋_GB2312" w:hAnsi="仿宋" w:cs="仿宋_GB2312" w:hint="eastAsia"/>
          <w:sz w:val="32"/>
          <w:szCs w:val="32"/>
        </w:rPr>
        <w:t>发，保护了我县烤烟等农林特产业免受雹灾损失，有效增加了农民收入。</w:t>
      </w:r>
    </w:p>
    <w:p w:rsidR="00DC28B9" w:rsidRDefault="007749F0">
      <w:pPr>
        <w:spacing w:line="560" w:lineRule="exact"/>
        <w:ind w:firstLine="640"/>
        <w:rPr>
          <w:rFonts w:ascii="黑体" w:eastAsia="黑体" w:hAnsi="仿宋" w:cs="仿宋_GB2312"/>
          <w:bCs/>
          <w:sz w:val="32"/>
          <w:szCs w:val="32"/>
        </w:rPr>
      </w:pPr>
      <w:r>
        <w:rPr>
          <w:rFonts w:ascii="黑体" w:eastAsia="黑体" w:hAnsi="仿宋" w:cs="仿宋_GB2312" w:hint="eastAsia"/>
          <w:bCs/>
          <w:sz w:val="32"/>
          <w:szCs w:val="32"/>
        </w:rPr>
        <w:t>三、部门决算单位构成</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本次公开的部门决算包括部门本级（机关）决算和所属单位决算。</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纳入本部门</w:t>
      </w:r>
      <w:r>
        <w:rPr>
          <w:rFonts w:ascii="仿宋_GB2312" w:eastAsia="仿宋_GB2312" w:hAnsi="仿宋" w:cs="仿宋_GB2312" w:hint="eastAsia"/>
          <w:sz w:val="32"/>
          <w:szCs w:val="32"/>
        </w:rPr>
        <w:t>2017</w:t>
      </w:r>
      <w:r>
        <w:rPr>
          <w:rFonts w:ascii="仿宋_GB2312" w:eastAsia="仿宋_GB2312" w:hAnsi="仿宋" w:cs="仿宋_GB2312" w:hint="eastAsia"/>
          <w:sz w:val="32"/>
          <w:szCs w:val="32"/>
        </w:rPr>
        <w:t>年部门决算公开范围的单位共有</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个，包括：</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6923"/>
      </w:tblGrid>
      <w:tr w:rsidR="00DC28B9">
        <w:tc>
          <w:tcPr>
            <w:tcW w:w="1599" w:type="dxa"/>
          </w:tcPr>
          <w:p w:rsidR="00DC28B9" w:rsidRDefault="007749F0">
            <w:pPr>
              <w:jc w:val="center"/>
              <w:rPr>
                <w:rFonts w:ascii="仿宋_GB2312" w:eastAsia="仿宋_GB2312" w:hAnsi="仿宋" w:cs="仿宋_GB2312"/>
                <w:sz w:val="32"/>
                <w:szCs w:val="32"/>
              </w:rPr>
            </w:pPr>
            <w:r>
              <w:rPr>
                <w:rFonts w:ascii="仿宋_GB2312" w:eastAsia="仿宋_GB2312" w:hAnsi="仿宋" w:cs="仿宋_GB2312" w:hint="eastAsia"/>
                <w:sz w:val="32"/>
                <w:szCs w:val="32"/>
              </w:rPr>
              <w:t>序号</w:t>
            </w:r>
          </w:p>
        </w:tc>
        <w:tc>
          <w:tcPr>
            <w:tcW w:w="6923" w:type="dxa"/>
          </w:tcPr>
          <w:p w:rsidR="00DC28B9" w:rsidRDefault="007749F0">
            <w:pPr>
              <w:jc w:val="center"/>
              <w:rPr>
                <w:rFonts w:ascii="仿宋_GB2312" w:eastAsia="仿宋_GB2312" w:hAnsi="仿宋" w:cs="仿宋_GB2312"/>
                <w:sz w:val="32"/>
                <w:szCs w:val="32"/>
              </w:rPr>
            </w:pPr>
            <w:r>
              <w:rPr>
                <w:rFonts w:ascii="仿宋_GB2312" w:eastAsia="仿宋_GB2312" w:hAnsi="仿宋" w:cs="仿宋_GB2312" w:hint="eastAsia"/>
                <w:sz w:val="32"/>
                <w:szCs w:val="32"/>
              </w:rPr>
              <w:t>单位名称</w:t>
            </w:r>
          </w:p>
        </w:tc>
      </w:tr>
      <w:tr w:rsidR="00DC28B9">
        <w:tc>
          <w:tcPr>
            <w:tcW w:w="1599" w:type="dxa"/>
          </w:tcPr>
          <w:p w:rsidR="00DC28B9" w:rsidRDefault="007749F0">
            <w:pPr>
              <w:jc w:val="center"/>
              <w:rPr>
                <w:rFonts w:ascii="仿宋_GB2312" w:eastAsia="仿宋_GB2312" w:hAnsi="仿宋" w:cs="仿宋_GB2312"/>
                <w:sz w:val="32"/>
                <w:szCs w:val="32"/>
              </w:rPr>
            </w:pPr>
            <w:r>
              <w:rPr>
                <w:rFonts w:ascii="仿宋_GB2312" w:eastAsia="仿宋_GB2312" w:hAnsi="仿宋" w:cs="仿宋_GB2312" w:hint="eastAsia"/>
                <w:sz w:val="32"/>
                <w:szCs w:val="32"/>
              </w:rPr>
              <w:t>1</w:t>
            </w:r>
          </w:p>
        </w:tc>
        <w:tc>
          <w:tcPr>
            <w:tcW w:w="6923" w:type="dxa"/>
          </w:tcPr>
          <w:p w:rsidR="00DC28B9" w:rsidRDefault="007749F0">
            <w:pPr>
              <w:rPr>
                <w:rFonts w:ascii="仿宋_GB2312" w:eastAsia="仿宋_GB2312" w:hAnsi="仿宋" w:cs="仿宋_GB2312"/>
                <w:sz w:val="32"/>
                <w:szCs w:val="32"/>
              </w:rPr>
            </w:pPr>
            <w:r>
              <w:rPr>
                <w:rFonts w:ascii="仿宋_GB2312" w:eastAsia="仿宋_GB2312" w:hAnsi="仿宋" w:cs="仿宋_GB2312" w:hint="eastAsia"/>
                <w:sz w:val="32"/>
                <w:szCs w:val="32"/>
              </w:rPr>
              <w:t>镇安县人工影响天气办公室（机关）</w:t>
            </w:r>
          </w:p>
        </w:tc>
      </w:tr>
    </w:tbl>
    <w:p w:rsidR="00DC28B9" w:rsidRDefault="007749F0">
      <w:pPr>
        <w:spacing w:line="560" w:lineRule="exact"/>
        <w:ind w:firstLine="641"/>
        <w:rPr>
          <w:rFonts w:ascii="黑体" w:eastAsia="黑体" w:hAnsi="仿宋" w:cs="仿宋_GB2312"/>
          <w:bCs/>
          <w:sz w:val="32"/>
          <w:szCs w:val="32"/>
        </w:rPr>
      </w:pPr>
      <w:r>
        <w:rPr>
          <w:rFonts w:ascii="黑体" w:eastAsia="黑体" w:hAnsi="仿宋" w:cs="仿宋_GB2312" w:hint="eastAsia"/>
          <w:bCs/>
          <w:sz w:val="32"/>
          <w:szCs w:val="32"/>
        </w:rPr>
        <w:t>四、部门人员情况说明</w:t>
      </w:r>
    </w:p>
    <w:p w:rsidR="00DC28B9" w:rsidRDefault="007749F0">
      <w:pPr>
        <w:spacing w:line="560" w:lineRule="exact"/>
        <w:ind w:firstLine="641"/>
        <w:rPr>
          <w:rFonts w:ascii="仿宋_GB2312" w:eastAsia="仿宋_GB2312" w:hAnsi="仿宋" w:cs="仿宋_GB2312"/>
          <w:sz w:val="32"/>
          <w:szCs w:val="32"/>
        </w:rPr>
      </w:pPr>
      <w:r>
        <w:rPr>
          <w:rFonts w:ascii="仿宋_GB2312" w:eastAsia="仿宋_GB2312" w:hAnsi="仿宋" w:cs="仿宋_GB2312" w:hint="eastAsia"/>
          <w:sz w:val="32"/>
          <w:szCs w:val="32"/>
        </w:rPr>
        <w:t>截止</w:t>
      </w:r>
      <w:r>
        <w:rPr>
          <w:rFonts w:ascii="仿宋_GB2312" w:eastAsia="仿宋_GB2312" w:hAnsi="仿宋" w:cs="仿宋_GB2312" w:hint="eastAsia"/>
          <w:sz w:val="32"/>
          <w:szCs w:val="32"/>
        </w:rPr>
        <w:t>2017</w:t>
      </w:r>
      <w:r>
        <w:rPr>
          <w:rFonts w:ascii="仿宋_GB2312" w:eastAsia="仿宋_GB2312" w:hAnsi="仿宋" w:cs="仿宋_GB2312" w:hint="eastAsia"/>
          <w:sz w:val="32"/>
          <w:szCs w:val="32"/>
        </w:rPr>
        <w:t>年底，本部门人员编制</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人，其中行政编制</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人、事业编制</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人；实有人员</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人，其中行政</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人、事业</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人。单位管理的离退休人员</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人。</w:t>
      </w:r>
    </w:p>
    <w:p w:rsidR="00DC28B9" w:rsidRDefault="00DC28B9">
      <w:pPr>
        <w:ind w:firstLine="640"/>
        <w:jc w:val="center"/>
        <w:rPr>
          <w:rFonts w:ascii="仿宋" w:eastAsia="仿宋" w:hAnsi="仿宋" w:cs="仿宋_GB2312"/>
          <w:sz w:val="32"/>
          <w:szCs w:val="32"/>
        </w:rPr>
      </w:pPr>
      <w:r w:rsidRPr="00DC28B9">
        <w:rPr>
          <w:rFonts w:ascii="仿宋" w:eastAsia="仿宋" w:hAnsi="仿宋" w:cs="仿宋_GB2312"/>
          <w:sz w:val="32"/>
          <w:szCs w:val="32"/>
        </w:rPr>
        <w:object w:dxaOrig="5755" w:dyaOrig="3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6" o:title=""/>
          </v:shape>
          <o:OLEObject Type="Embed" ProgID="MSGraph.Chart.8" ShapeID="_x0000_i1025" DrawAspect="Content" ObjectID="_1797320052" r:id="rId7"/>
        </w:object>
      </w:r>
    </w:p>
    <w:p w:rsidR="00DC28B9" w:rsidRDefault="007749F0">
      <w:pPr>
        <w:spacing w:line="560" w:lineRule="exact"/>
        <w:ind w:firstLine="640"/>
        <w:rPr>
          <w:rFonts w:ascii="黑体" w:eastAsia="黑体" w:hAnsi="仿宋" w:cs="仿宋_GB2312"/>
          <w:bCs/>
          <w:sz w:val="32"/>
          <w:szCs w:val="32"/>
        </w:rPr>
      </w:pPr>
      <w:r>
        <w:rPr>
          <w:rFonts w:ascii="黑体" w:eastAsia="黑体" w:hAnsi="仿宋" w:cs="仿宋_GB2312" w:hint="eastAsia"/>
          <w:bCs/>
          <w:sz w:val="32"/>
          <w:szCs w:val="32"/>
        </w:rPr>
        <w:t>五、部门决算收支情况说明</w:t>
      </w:r>
    </w:p>
    <w:p w:rsidR="00DC28B9" w:rsidRDefault="007749F0">
      <w:pPr>
        <w:spacing w:line="560" w:lineRule="exact"/>
        <w:ind w:firstLineChars="225" w:firstLine="723"/>
        <w:rPr>
          <w:rFonts w:ascii="仿宋_GB2312" w:eastAsia="仿宋_GB2312" w:hAnsi="仿宋"/>
          <w:b/>
          <w:sz w:val="32"/>
          <w:szCs w:val="32"/>
        </w:rPr>
      </w:pPr>
      <w:r>
        <w:rPr>
          <w:rFonts w:ascii="仿宋_GB2312" w:eastAsia="仿宋_GB2312" w:hAnsi="仿宋" w:hint="eastAsia"/>
          <w:b/>
          <w:sz w:val="32"/>
          <w:szCs w:val="32"/>
        </w:rPr>
        <w:t>（一）</w:t>
      </w:r>
      <w:r>
        <w:rPr>
          <w:rFonts w:ascii="仿宋_GB2312" w:eastAsia="仿宋_GB2312" w:hAnsi="仿宋" w:hint="eastAsia"/>
          <w:b/>
          <w:sz w:val="32"/>
          <w:szCs w:val="32"/>
        </w:rPr>
        <w:t>2017</w:t>
      </w:r>
      <w:r>
        <w:rPr>
          <w:rFonts w:ascii="仿宋_GB2312" w:eastAsia="仿宋_GB2312" w:hAnsi="仿宋" w:hint="eastAsia"/>
          <w:b/>
          <w:sz w:val="32"/>
          <w:szCs w:val="32"/>
        </w:rPr>
        <w:t>年度收入支出总体情况说明</w:t>
      </w:r>
    </w:p>
    <w:p w:rsidR="00DC28B9" w:rsidRDefault="007749F0">
      <w:pPr>
        <w:spacing w:line="560" w:lineRule="exact"/>
        <w:ind w:firstLineChars="225" w:firstLine="72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、本年度收入</w:t>
      </w:r>
      <w:r>
        <w:rPr>
          <w:rFonts w:ascii="仿宋_GB2312" w:eastAsia="仿宋_GB2312" w:hAnsi="仿宋" w:hint="eastAsia"/>
          <w:sz w:val="32"/>
          <w:szCs w:val="32"/>
        </w:rPr>
        <w:t>105.49</w:t>
      </w:r>
      <w:r>
        <w:rPr>
          <w:rFonts w:ascii="仿宋_GB2312" w:eastAsia="仿宋_GB2312" w:hAnsi="仿宋" w:hint="eastAsia"/>
          <w:sz w:val="32"/>
          <w:szCs w:val="32"/>
        </w:rPr>
        <w:t>万元、支出</w:t>
      </w:r>
      <w:r>
        <w:rPr>
          <w:rFonts w:ascii="仿宋_GB2312" w:eastAsia="仿宋_GB2312" w:hAnsi="仿宋" w:hint="eastAsia"/>
          <w:sz w:val="32"/>
          <w:szCs w:val="32"/>
        </w:rPr>
        <w:t>79.69</w:t>
      </w:r>
      <w:r>
        <w:rPr>
          <w:rFonts w:ascii="仿宋_GB2312" w:eastAsia="仿宋_GB2312" w:hAnsi="仿宋" w:hint="eastAsia"/>
          <w:sz w:val="32"/>
          <w:szCs w:val="32"/>
        </w:rPr>
        <w:t>万元，与上年同期相比收入减少</w:t>
      </w:r>
      <w:r>
        <w:rPr>
          <w:rFonts w:ascii="仿宋_GB2312" w:eastAsia="仿宋_GB2312" w:hAnsi="仿宋" w:hint="eastAsia"/>
          <w:sz w:val="32"/>
          <w:szCs w:val="32"/>
        </w:rPr>
        <w:t>136.66</w:t>
      </w:r>
      <w:r>
        <w:rPr>
          <w:rFonts w:ascii="仿宋_GB2312" w:eastAsia="仿宋_GB2312" w:hAnsi="仿宋" w:hint="eastAsia"/>
          <w:sz w:val="32"/>
          <w:szCs w:val="32"/>
        </w:rPr>
        <w:t>万元、支出减少</w:t>
      </w:r>
      <w:r>
        <w:rPr>
          <w:rFonts w:ascii="仿宋_GB2312" w:eastAsia="仿宋_GB2312" w:hAnsi="仿宋" w:hint="eastAsia"/>
          <w:sz w:val="32"/>
          <w:szCs w:val="32"/>
        </w:rPr>
        <w:t>162.46</w:t>
      </w:r>
      <w:r>
        <w:rPr>
          <w:rFonts w:ascii="仿宋_GB2312" w:eastAsia="仿宋_GB2312" w:hAnsi="仿宋" w:hint="eastAsia"/>
          <w:sz w:val="32"/>
          <w:szCs w:val="32"/>
        </w:rPr>
        <w:t>万元，年末结转</w:t>
      </w:r>
      <w:r>
        <w:rPr>
          <w:rFonts w:ascii="仿宋_GB2312" w:eastAsia="仿宋_GB2312" w:hAnsi="仿宋" w:hint="eastAsia"/>
          <w:sz w:val="32"/>
          <w:szCs w:val="32"/>
        </w:rPr>
        <w:t>25.80</w:t>
      </w:r>
      <w:r>
        <w:rPr>
          <w:rFonts w:ascii="仿宋_GB2312" w:eastAsia="仿宋_GB2312" w:hAnsi="仿宋" w:hint="eastAsia"/>
          <w:sz w:val="32"/>
          <w:szCs w:val="32"/>
        </w:rPr>
        <w:t>万元。较上年减少人影基地建设项目拨款，所以收入、支出减少。</w:t>
      </w:r>
    </w:p>
    <w:p w:rsidR="00DC28B9" w:rsidRDefault="007749F0">
      <w:pPr>
        <w:spacing w:line="560" w:lineRule="exact"/>
        <w:ind w:firstLineChars="225" w:firstLine="72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、本年度收入构成情况。</w:t>
      </w:r>
    </w:p>
    <w:p w:rsidR="00DC28B9" w:rsidRDefault="00DC28B9">
      <w:pPr>
        <w:spacing w:line="360" w:lineRule="auto"/>
        <w:ind w:firstLineChars="225" w:firstLine="720"/>
        <w:jc w:val="center"/>
        <w:rPr>
          <w:rFonts w:ascii="仿宋" w:eastAsia="仿宋" w:hAnsi="仿宋"/>
          <w:sz w:val="32"/>
          <w:szCs w:val="32"/>
        </w:rPr>
      </w:pPr>
      <w:r w:rsidRPr="00DC28B9">
        <w:rPr>
          <w:rFonts w:ascii="仿宋" w:eastAsia="仿宋" w:hAnsi="仿宋"/>
          <w:sz w:val="32"/>
          <w:szCs w:val="32"/>
        </w:rPr>
        <w:object w:dxaOrig="5755" w:dyaOrig="3846">
          <v:shape id="_x0000_i1026" type="#_x0000_t75" style="width:216.5pt;height:145pt" o:ole="">
            <v:imagedata r:id="rId8" o:title=""/>
          </v:shape>
          <o:OLEObject Type="Embed" ProgID="MSGraph.Chart.8" ShapeID="_x0000_i1026" DrawAspect="Content" ObjectID="_1797320053" r:id="rId9"/>
        </w:object>
      </w:r>
    </w:p>
    <w:p w:rsidR="00DC28B9" w:rsidRDefault="007749F0">
      <w:pPr>
        <w:spacing w:line="360" w:lineRule="auto"/>
        <w:ind w:firstLineChars="225" w:firstLine="72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、本年支出构成情况。</w:t>
      </w:r>
    </w:p>
    <w:p w:rsidR="00DC28B9" w:rsidRDefault="00DC28B9">
      <w:pPr>
        <w:spacing w:line="360" w:lineRule="auto"/>
        <w:ind w:firstLineChars="225" w:firstLine="720"/>
        <w:jc w:val="center"/>
        <w:rPr>
          <w:rFonts w:ascii="仿宋" w:eastAsia="仿宋" w:hAnsi="仿宋"/>
          <w:sz w:val="32"/>
          <w:szCs w:val="32"/>
        </w:rPr>
      </w:pPr>
      <w:r w:rsidRPr="00DC28B9">
        <w:rPr>
          <w:rFonts w:ascii="仿宋" w:eastAsia="仿宋" w:hAnsi="仿宋"/>
          <w:sz w:val="32"/>
          <w:szCs w:val="32"/>
        </w:rPr>
        <w:object w:dxaOrig="5755" w:dyaOrig="3846">
          <v:shape id="_x0000_i1027" type="#_x0000_t75" style="width:216.5pt;height:145pt" o:ole="">
            <v:imagedata r:id="rId10" o:title=""/>
          </v:shape>
          <o:OLEObject Type="Embed" ProgID="MSGraph.Chart.8" ShapeID="_x0000_i1027" DrawAspect="Content" ObjectID="_1797320054" r:id="rId11"/>
        </w:object>
      </w:r>
    </w:p>
    <w:p w:rsidR="00DC28B9" w:rsidRDefault="007749F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（二）</w:t>
      </w:r>
      <w:r>
        <w:rPr>
          <w:rFonts w:ascii="仿宋_GB2312" w:eastAsia="仿宋_GB2312" w:hAnsi="仿宋" w:hint="eastAsia"/>
          <w:b/>
          <w:sz w:val="32"/>
          <w:szCs w:val="32"/>
        </w:rPr>
        <w:t>2017</w:t>
      </w:r>
      <w:r>
        <w:rPr>
          <w:rFonts w:ascii="仿宋_GB2312" w:eastAsia="仿宋_GB2312" w:hAnsi="仿宋" w:hint="eastAsia"/>
          <w:b/>
          <w:sz w:val="32"/>
          <w:szCs w:val="32"/>
        </w:rPr>
        <w:t>年度财政拨款收入支出总体情况说明</w:t>
      </w:r>
    </w:p>
    <w:p w:rsidR="00DC28B9" w:rsidRDefault="007749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、本年度财政拨款收入</w:t>
      </w:r>
      <w:r>
        <w:rPr>
          <w:rFonts w:ascii="仿宋_GB2312" w:eastAsia="仿宋_GB2312" w:hAnsi="仿宋" w:hint="eastAsia"/>
          <w:sz w:val="32"/>
          <w:szCs w:val="32"/>
        </w:rPr>
        <w:t>105.49</w:t>
      </w:r>
      <w:r>
        <w:rPr>
          <w:rFonts w:ascii="仿宋_GB2312" w:eastAsia="仿宋_GB2312" w:hAnsi="仿宋" w:hint="eastAsia"/>
          <w:sz w:val="32"/>
          <w:szCs w:val="32"/>
        </w:rPr>
        <w:t>万元、支出</w:t>
      </w:r>
      <w:r>
        <w:rPr>
          <w:rFonts w:ascii="仿宋_GB2312" w:eastAsia="仿宋_GB2312" w:hAnsi="仿宋" w:hint="eastAsia"/>
          <w:sz w:val="32"/>
          <w:szCs w:val="32"/>
        </w:rPr>
        <w:t>79.69</w:t>
      </w:r>
      <w:r>
        <w:rPr>
          <w:rFonts w:ascii="仿宋_GB2312" w:eastAsia="仿宋_GB2312" w:hAnsi="仿宋" w:hint="eastAsia"/>
          <w:sz w:val="32"/>
          <w:szCs w:val="32"/>
        </w:rPr>
        <w:t>万元，与上年同期相比收入减少</w:t>
      </w:r>
      <w:r>
        <w:rPr>
          <w:rFonts w:ascii="仿宋_GB2312" w:eastAsia="仿宋_GB2312" w:hAnsi="仿宋" w:hint="eastAsia"/>
          <w:sz w:val="32"/>
          <w:szCs w:val="32"/>
        </w:rPr>
        <w:t>136.66</w:t>
      </w:r>
      <w:r>
        <w:rPr>
          <w:rFonts w:ascii="仿宋_GB2312" w:eastAsia="仿宋_GB2312" w:hAnsi="仿宋" w:hint="eastAsia"/>
          <w:sz w:val="32"/>
          <w:szCs w:val="32"/>
        </w:rPr>
        <w:t>万元、支出减少</w:t>
      </w:r>
      <w:r>
        <w:rPr>
          <w:rFonts w:ascii="仿宋_GB2312" w:eastAsia="仿宋_GB2312" w:hAnsi="仿宋" w:hint="eastAsia"/>
          <w:sz w:val="32"/>
          <w:szCs w:val="32"/>
        </w:rPr>
        <w:t>162.46</w:t>
      </w:r>
      <w:r>
        <w:rPr>
          <w:rFonts w:ascii="仿宋_GB2312" w:eastAsia="仿宋_GB2312" w:hAnsi="仿宋" w:hint="eastAsia"/>
          <w:sz w:val="32"/>
          <w:szCs w:val="32"/>
        </w:rPr>
        <w:t>万元，年末结转</w:t>
      </w:r>
      <w:r>
        <w:rPr>
          <w:rFonts w:ascii="仿宋_GB2312" w:eastAsia="仿宋_GB2312" w:hAnsi="仿宋" w:hint="eastAsia"/>
          <w:sz w:val="32"/>
          <w:szCs w:val="32"/>
        </w:rPr>
        <w:t>25.80</w:t>
      </w:r>
      <w:r>
        <w:rPr>
          <w:rFonts w:ascii="仿宋_GB2312" w:eastAsia="仿宋_GB2312" w:hAnsi="仿宋" w:hint="eastAsia"/>
          <w:sz w:val="32"/>
          <w:szCs w:val="32"/>
        </w:rPr>
        <w:t>万元。较上年减少人影基地建设项目拨款，所以收入、支出减少。</w:t>
      </w:r>
    </w:p>
    <w:p w:rsidR="00DC28B9" w:rsidRDefault="007749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sz w:val="32"/>
          <w:szCs w:val="32"/>
        </w:rPr>
        <w:t>、收入总计</w:t>
      </w:r>
      <w:r>
        <w:rPr>
          <w:rFonts w:ascii="仿宋_GB2312" w:eastAsia="仿宋_GB2312" w:hAnsi="仿宋" w:hint="eastAsia"/>
          <w:sz w:val="32"/>
          <w:szCs w:val="32"/>
        </w:rPr>
        <w:t>105.49</w:t>
      </w:r>
      <w:r>
        <w:rPr>
          <w:rFonts w:ascii="仿宋_GB2312" w:eastAsia="仿宋_GB2312" w:hAnsi="仿宋" w:hint="eastAsia"/>
          <w:sz w:val="32"/>
          <w:szCs w:val="32"/>
        </w:rPr>
        <w:t>万元。包括：本年公共预算财政拨款收入</w:t>
      </w:r>
      <w:r>
        <w:rPr>
          <w:rFonts w:ascii="仿宋_GB2312" w:eastAsia="仿宋_GB2312" w:hAnsi="仿宋" w:hint="eastAsia"/>
          <w:sz w:val="32"/>
          <w:szCs w:val="32"/>
        </w:rPr>
        <w:t>101.031</w:t>
      </w:r>
      <w:r>
        <w:rPr>
          <w:rFonts w:ascii="仿宋_GB2312" w:eastAsia="仿宋_GB2312" w:hAnsi="仿宋" w:hint="eastAsia"/>
          <w:sz w:val="32"/>
          <w:szCs w:val="32"/>
        </w:rPr>
        <w:t>万元。</w:t>
      </w:r>
      <w:r>
        <w:rPr>
          <w:rFonts w:ascii="仿宋_GB2312" w:eastAsia="仿宋_GB2312" w:hAnsi="仿宋" w:hint="eastAsia"/>
          <w:sz w:val="32"/>
          <w:szCs w:val="32"/>
        </w:rPr>
        <w:t xml:space="preserve">   </w:t>
      </w:r>
    </w:p>
    <w:p w:rsidR="00DC28B9" w:rsidRDefault="007749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1.2</w:t>
      </w:r>
      <w:r>
        <w:rPr>
          <w:rFonts w:ascii="仿宋_GB2312" w:eastAsia="仿宋_GB2312" w:hAnsi="仿宋" w:hint="eastAsia"/>
          <w:sz w:val="32"/>
          <w:szCs w:val="32"/>
        </w:rPr>
        <w:t>、支出总计</w:t>
      </w:r>
      <w:r>
        <w:rPr>
          <w:rFonts w:ascii="仿宋_GB2312" w:eastAsia="仿宋_GB2312" w:hAnsi="仿宋" w:hint="eastAsia"/>
          <w:sz w:val="32"/>
          <w:szCs w:val="32"/>
        </w:rPr>
        <w:t>79.69</w:t>
      </w:r>
      <w:r>
        <w:rPr>
          <w:rFonts w:ascii="仿宋_GB2312" w:eastAsia="仿宋_GB2312" w:hAnsi="仿宋" w:hint="eastAsia"/>
          <w:sz w:val="32"/>
          <w:szCs w:val="32"/>
        </w:rPr>
        <w:t>万元，包括：</w:t>
      </w:r>
      <w:r>
        <w:rPr>
          <w:rFonts w:ascii="仿宋_GB2312" w:eastAsia="仿宋_GB2312" w:hAnsi="仿宋" w:hint="eastAsia"/>
          <w:sz w:val="32"/>
          <w:szCs w:val="32"/>
        </w:rPr>
        <w:t>(1)</w:t>
      </w:r>
      <w:r>
        <w:rPr>
          <w:rFonts w:ascii="仿宋_GB2312" w:eastAsia="仿宋_GB2312" w:hAnsi="仿宋" w:hint="eastAsia"/>
          <w:sz w:val="32"/>
          <w:szCs w:val="32"/>
        </w:rPr>
        <w:t>基本支出</w:t>
      </w:r>
      <w:r>
        <w:rPr>
          <w:rFonts w:ascii="仿宋_GB2312" w:eastAsia="仿宋_GB2312" w:hAnsi="仿宋" w:hint="eastAsia"/>
          <w:sz w:val="32"/>
          <w:szCs w:val="32"/>
        </w:rPr>
        <w:t>21.79</w:t>
      </w:r>
      <w:r>
        <w:rPr>
          <w:rFonts w:ascii="仿宋_GB2312" w:eastAsia="仿宋_GB2312" w:hAnsi="仿宋" w:hint="eastAsia"/>
          <w:sz w:val="32"/>
          <w:szCs w:val="32"/>
        </w:rPr>
        <w:t>万元，主要是为保障镇安县人影办机构正常运转、完成日常工作任务而发生的各项支出。主要包括工资福利支出</w:t>
      </w:r>
      <w:r>
        <w:rPr>
          <w:rFonts w:ascii="仿宋_GB2312" w:eastAsia="仿宋_GB2312" w:hAnsi="仿宋" w:hint="eastAsia"/>
          <w:sz w:val="32"/>
          <w:szCs w:val="32"/>
        </w:rPr>
        <w:t>21.79</w:t>
      </w:r>
      <w:r>
        <w:rPr>
          <w:rFonts w:ascii="仿宋_GB2312" w:eastAsia="仿宋_GB2312" w:hAnsi="仿宋" w:hint="eastAsia"/>
          <w:sz w:val="32"/>
          <w:szCs w:val="32"/>
        </w:rPr>
        <w:t>万元。</w:t>
      </w:r>
      <w:r>
        <w:rPr>
          <w:rFonts w:ascii="仿宋_GB2312" w:eastAsia="仿宋_GB2312" w:hAnsi="仿宋" w:hint="eastAsia"/>
          <w:sz w:val="32"/>
          <w:szCs w:val="32"/>
        </w:rPr>
        <w:t xml:space="preserve"> </w:t>
      </w:r>
      <w:r>
        <w:rPr>
          <w:rFonts w:ascii="仿宋_GB2312" w:eastAsia="仿宋_GB2312" w:hAnsi="仿宋" w:hint="eastAsia"/>
          <w:sz w:val="32"/>
          <w:szCs w:val="32"/>
        </w:rPr>
        <w:t>(2)</w:t>
      </w:r>
      <w:r>
        <w:rPr>
          <w:rFonts w:ascii="仿宋_GB2312" w:eastAsia="仿宋_GB2312" w:hAnsi="仿宋" w:hint="eastAsia"/>
          <w:sz w:val="32"/>
          <w:szCs w:val="32"/>
        </w:rPr>
        <w:t>项目支出</w:t>
      </w:r>
      <w:r>
        <w:rPr>
          <w:rFonts w:ascii="仿宋_GB2312" w:eastAsia="仿宋_GB2312" w:hAnsi="仿宋" w:hint="eastAsia"/>
          <w:sz w:val="32"/>
          <w:szCs w:val="32"/>
        </w:rPr>
        <w:t>57.90</w:t>
      </w:r>
      <w:r>
        <w:rPr>
          <w:rFonts w:ascii="仿宋_GB2312" w:eastAsia="仿宋_GB2312" w:hAnsi="仿宋" w:hint="eastAsia"/>
          <w:sz w:val="32"/>
          <w:szCs w:val="32"/>
        </w:rPr>
        <w:t>万元，主要是为完成特定工作任务或事业发展目标。</w:t>
      </w:r>
      <w:r>
        <w:rPr>
          <w:rFonts w:ascii="仿宋_GB2312" w:eastAsia="仿宋_GB2312" w:hAnsi="仿宋" w:hint="eastAsia"/>
          <w:sz w:val="32"/>
          <w:szCs w:val="32"/>
        </w:rPr>
        <w:t>(3)</w:t>
      </w:r>
      <w:r>
        <w:rPr>
          <w:rFonts w:ascii="仿宋_GB2312" w:eastAsia="仿宋_GB2312" w:hAnsi="仿宋" w:hint="eastAsia"/>
          <w:sz w:val="32"/>
          <w:szCs w:val="32"/>
        </w:rPr>
        <w:t>年末结转和结余</w:t>
      </w:r>
      <w:r>
        <w:rPr>
          <w:rFonts w:ascii="仿宋_GB2312" w:eastAsia="仿宋_GB2312" w:hAnsi="仿宋" w:hint="eastAsia"/>
          <w:sz w:val="32"/>
          <w:szCs w:val="32"/>
        </w:rPr>
        <w:t>25.80</w:t>
      </w:r>
      <w:r>
        <w:rPr>
          <w:rFonts w:ascii="仿宋_GB2312" w:eastAsia="仿宋_GB2312" w:hAnsi="仿宋" w:hint="eastAsia"/>
          <w:sz w:val="32"/>
          <w:szCs w:val="32"/>
        </w:rPr>
        <w:t>万元。</w:t>
      </w:r>
    </w:p>
    <w:p w:rsidR="00DC28B9" w:rsidRDefault="007749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cs="宋体" w:hint="eastAsia"/>
          <w:sz w:val="32"/>
          <w:szCs w:val="32"/>
        </w:rPr>
        <w:t>一般</w:t>
      </w:r>
      <w:r>
        <w:rPr>
          <w:rFonts w:ascii="仿宋_GB2312" w:eastAsia="仿宋_GB2312" w:hAnsi="仿宋" w:hint="eastAsia"/>
          <w:sz w:val="32"/>
          <w:szCs w:val="32"/>
        </w:rPr>
        <w:t>公共预算财政拨款支出情况。一般公共预算财政拨款支出总计</w:t>
      </w:r>
      <w:r>
        <w:rPr>
          <w:rFonts w:ascii="仿宋_GB2312" w:eastAsia="仿宋_GB2312" w:hAnsi="仿宋" w:hint="eastAsia"/>
          <w:sz w:val="32"/>
          <w:szCs w:val="32"/>
        </w:rPr>
        <w:t>79.69</w:t>
      </w:r>
      <w:r>
        <w:rPr>
          <w:rFonts w:ascii="仿宋_GB2312" w:eastAsia="仿宋_GB2312" w:hAnsi="仿宋" w:hint="eastAsia"/>
          <w:sz w:val="32"/>
          <w:szCs w:val="32"/>
        </w:rPr>
        <w:t>万元，其中基本支出</w:t>
      </w:r>
      <w:r>
        <w:rPr>
          <w:rFonts w:ascii="仿宋_GB2312" w:eastAsia="仿宋_GB2312" w:hAnsi="仿宋" w:hint="eastAsia"/>
          <w:sz w:val="32"/>
          <w:szCs w:val="32"/>
        </w:rPr>
        <w:t>21.79</w:t>
      </w:r>
      <w:r>
        <w:rPr>
          <w:rFonts w:ascii="仿宋_GB2312" w:eastAsia="仿宋_GB2312" w:hAnsi="仿宋" w:hint="eastAsia"/>
          <w:sz w:val="32"/>
          <w:szCs w:val="32"/>
        </w:rPr>
        <w:t>万元，主要包括工资福利支出；项目支出</w:t>
      </w:r>
      <w:r>
        <w:rPr>
          <w:rFonts w:ascii="仿宋_GB2312" w:eastAsia="仿宋_GB2312" w:hAnsi="仿宋" w:hint="eastAsia"/>
          <w:sz w:val="32"/>
          <w:szCs w:val="32"/>
        </w:rPr>
        <w:t>57.90</w:t>
      </w:r>
      <w:r>
        <w:rPr>
          <w:rFonts w:ascii="仿宋_GB2312" w:eastAsia="仿宋_GB2312" w:hAnsi="仿宋" w:hint="eastAsia"/>
          <w:sz w:val="32"/>
          <w:szCs w:val="32"/>
        </w:rPr>
        <w:t>万元，主要是为完成特定工作任务或事业发展目标。</w:t>
      </w:r>
    </w:p>
    <w:p w:rsidR="00DC28B9" w:rsidRDefault="00DC28B9">
      <w:pPr>
        <w:widowControl/>
        <w:spacing w:line="340" w:lineRule="exact"/>
        <w:jc w:val="center"/>
        <w:rPr>
          <w:rFonts w:ascii="方正小标宋简体" w:eastAsia="方正小标宋简体" w:hAnsi="宋体" w:cs="方正小标宋简体"/>
          <w:b/>
          <w:bCs/>
          <w:kern w:val="0"/>
          <w:sz w:val="32"/>
          <w:szCs w:val="32"/>
        </w:rPr>
      </w:pPr>
    </w:p>
    <w:p w:rsidR="00DC28B9" w:rsidRDefault="00DC28B9">
      <w:pPr>
        <w:widowControl/>
        <w:spacing w:line="340" w:lineRule="exact"/>
        <w:jc w:val="center"/>
        <w:rPr>
          <w:rFonts w:ascii="方正小标宋简体" w:eastAsia="方正小标宋简体" w:hAnsi="宋体" w:cs="方正小标宋简体"/>
          <w:b/>
          <w:bCs/>
          <w:kern w:val="0"/>
          <w:sz w:val="32"/>
          <w:szCs w:val="32"/>
        </w:rPr>
      </w:pPr>
    </w:p>
    <w:p w:rsidR="00DC28B9" w:rsidRDefault="007749F0">
      <w:pPr>
        <w:widowControl/>
        <w:spacing w:line="340" w:lineRule="exact"/>
        <w:jc w:val="center"/>
        <w:rPr>
          <w:rFonts w:ascii="方正小标宋简体" w:eastAsia="方正小标宋简体" w:hAnsi="宋体" w:cs="Times New Roman"/>
          <w:b/>
          <w:bCs/>
          <w:kern w:val="0"/>
          <w:sz w:val="32"/>
          <w:szCs w:val="32"/>
        </w:rPr>
      </w:pPr>
      <w:r>
        <w:rPr>
          <w:rFonts w:ascii="方正小标宋简体" w:eastAsia="方正小标宋简体" w:hAnsi="宋体" w:cs="方正小标宋简体"/>
          <w:b/>
          <w:bCs/>
          <w:kern w:val="0"/>
          <w:sz w:val="32"/>
          <w:szCs w:val="32"/>
        </w:rPr>
        <w:t>201</w:t>
      </w:r>
      <w:r>
        <w:rPr>
          <w:rFonts w:ascii="方正小标宋简体" w:eastAsia="方正小标宋简体" w:hAnsi="宋体" w:cs="方正小标宋简体" w:hint="eastAsia"/>
          <w:b/>
          <w:bCs/>
          <w:kern w:val="0"/>
          <w:sz w:val="32"/>
          <w:szCs w:val="32"/>
        </w:rPr>
        <w:t>7</w:t>
      </w:r>
      <w:r>
        <w:rPr>
          <w:rFonts w:ascii="方正小标宋简体" w:eastAsia="方正小标宋简体" w:hAnsi="宋体" w:cs="方正小标宋简体" w:hint="eastAsia"/>
          <w:b/>
          <w:bCs/>
          <w:kern w:val="0"/>
          <w:sz w:val="32"/>
          <w:szCs w:val="32"/>
        </w:rPr>
        <w:t>年度公共预算拨款支出明细表</w:t>
      </w:r>
    </w:p>
    <w:p w:rsidR="00DC28B9" w:rsidRDefault="007749F0">
      <w:pPr>
        <w:widowControl/>
        <w:spacing w:line="240" w:lineRule="exact"/>
        <w:ind w:firstLineChars="2598" w:firstLine="6235"/>
        <w:jc w:val="center"/>
        <w:rPr>
          <w:rFonts w:ascii="仿宋" w:eastAsia="仿宋" w:hAnsi="仿宋" w:cs="仿宋"/>
          <w:kern w:val="0"/>
          <w:sz w:val="24"/>
        </w:rPr>
      </w:pPr>
      <w:r>
        <w:rPr>
          <w:rFonts w:ascii="仿宋" w:eastAsia="仿宋" w:hAnsi="仿宋" w:cs="仿宋" w:hint="eastAsia"/>
          <w:kern w:val="0"/>
          <w:sz w:val="24"/>
        </w:rPr>
        <w:t>单位：万元</w:t>
      </w:r>
    </w:p>
    <w:tbl>
      <w:tblPr>
        <w:tblW w:w="8420" w:type="dxa"/>
        <w:tblInd w:w="93" w:type="dxa"/>
        <w:tblLook w:val="04A0"/>
      </w:tblPr>
      <w:tblGrid>
        <w:gridCol w:w="1060"/>
        <w:gridCol w:w="3260"/>
        <w:gridCol w:w="1300"/>
        <w:gridCol w:w="1500"/>
        <w:gridCol w:w="1300"/>
      </w:tblGrid>
      <w:tr w:rsidR="00DC28B9">
        <w:trPr>
          <w:trHeight w:val="42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项目</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基本支出</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项目支出</w:t>
            </w:r>
          </w:p>
        </w:tc>
      </w:tr>
      <w:tr w:rsidR="00DC28B9">
        <w:trPr>
          <w:trHeight w:val="735"/>
        </w:trPr>
        <w:tc>
          <w:tcPr>
            <w:tcW w:w="1060" w:type="dxa"/>
            <w:tcBorders>
              <w:top w:val="nil"/>
              <w:left w:val="single" w:sz="4" w:space="0" w:color="auto"/>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功能分类科目编码</w:t>
            </w:r>
          </w:p>
        </w:tc>
        <w:tc>
          <w:tcPr>
            <w:tcW w:w="3260" w:type="dxa"/>
            <w:tcBorders>
              <w:top w:val="nil"/>
              <w:left w:val="nil"/>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科目名称</w:t>
            </w:r>
          </w:p>
        </w:tc>
        <w:tc>
          <w:tcPr>
            <w:tcW w:w="1300" w:type="dxa"/>
            <w:vMerge/>
            <w:tcBorders>
              <w:top w:val="single" w:sz="4" w:space="0" w:color="auto"/>
              <w:left w:val="single" w:sz="4" w:space="0" w:color="auto"/>
              <w:bottom w:val="single" w:sz="4" w:space="0" w:color="auto"/>
              <w:right w:val="single" w:sz="4" w:space="0" w:color="auto"/>
            </w:tcBorders>
            <w:vAlign w:val="center"/>
          </w:tcPr>
          <w:p w:rsidR="00DC28B9" w:rsidRDefault="00DC28B9">
            <w:pPr>
              <w:widowControl/>
              <w:jc w:val="left"/>
              <w:rPr>
                <w:rFonts w:ascii="宋体" w:hAnsi="宋体" w:cs="宋体"/>
                <w:b/>
                <w:bCs/>
                <w:kern w:val="0"/>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DC28B9" w:rsidRDefault="00DC28B9">
            <w:pPr>
              <w:widowControl/>
              <w:jc w:val="left"/>
              <w:rPr>
                <w:rFonts w:ascii="宋体" w:hAnsi="宋体" w:cs="宋体"/>
                <w:b/>
                <w:bCs/>
                <w:kern w:val="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DC28B9" w:rsidRDefault="00DC28B9">
            <w:pPr>
              <w:widowControl/>
              <w:jc w:val="left"/>
              <w:rPr>
                <w:rFonts w:ascii="宋体" w:hAnsi="宋体" w:cs="宋体"/>
                <w:b/>
                <w:bCs/>
                <w:kern w:val="0"/>
                <w:sz w:val="20"/>
                <w:szCs w:val="20"/>
              </w:rPr>
            </w:pPr>
          </w:p>
        </w:tc>
      </w:tr>
      <w:tr w:rsidR="00DC28B9">
        <w:trPr>
          <w:trHeight w:val="402"/>
        </w:trPr>
        <w:tc>
          <w:tcPr>
            <w:tcW w:w="4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C28B9" w:rsidRDefault="007749F0">
            <w:pPr>
              <w:widowControl/>
              <w:jc w:val="center"/>
              <w:rPr>
                <w:rFonts w:ascii="宋体" w:hAnsi="宋体" w:cs="宋体"/>
                <w:kern w:val="0"/>
                <w:sz w:val="18"/>
                <w:szCs w:val="18"/>
              </w:rPr>
            </w:pPr>
            <w:r>
              <w:rPr>
                <w:rFonts w:ascii="宋体" w:hAnsi="宋体" w:cs="宋体" w:hint="eastAsia"/>
                <w:kern w:val="0"/>
                <w:sz w:val="18"/>
                <w:szCs w:val="18"/>
              </w:rPr>
              <w:t>合计</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79.69</w:t>
            </w:r>
          </w:p>
        </w:tc>
        <w:tc>
          <w:tcPr>
            <w:tcW w:w="15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21.79</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57.90</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220</w:t>
            </w:r>
          </w:p>
        </w:tc>
        <w:tc>
          <w:tcPr>
            <w:tcW w:w="3260" w:type="dxa"/>
            <w:tcBorders>
              <w:top w:val="nil"/>
              <w:left w:val="nil"/>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国土海洋气象等支出</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79.69</w:t>
            </w:r>
          </w:p>
        </w:tc>
        <w:tc>
          <w:tcPr>
            <w:tcW w:w="15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21.79</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57.90</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22005</w:t>
            </w:r>
          </w:p>
        </w:tc>
        <w:tc>
          <w:tcPr>
            <w:tcW w:w="3260" w:type="dxa"/>
            <w:tcBorders>
              <w:top w:val="nil"/>
              <w:left w:val="nil"/>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气象事务</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79.69</w:t>
            </w:r>
          </w:p>
        </w:tc>
        <w:tc>
          <w:tcPr>
            <w:tcW w:w="15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21.79</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57.90</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2200504</w:t>
            </w:r>
          </w:p>
        </w:tc>
        <w:tc>
          <w:tcPr>
            <w:tcW w:w="3260" w:type="dxa"/>
            <w:tcBorders>
              <w:top w:val="nil"/>
              <w:left w:val="nil"/>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气象事业机构</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21.79</w:t>
            </w:r>
          </w:p>
        </w:tc>
        <w:tc>
          <w:tcPr>
            <w:tcW w:w="15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21.79</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2200509</w:t>
            </w:r>
          </w:p>
        </w:tc>
        <w:tc>
          <w:tcPr>
            <w:tcW w:w="3260" w:type="dxa"/>
            <w:tcBorders>
              <w:top w:val="nil"/>
              <w:left w:val="nil"/>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气象服务</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48.94</w:t>
            </w:r>
          </w:p>
        </w:tc>
        <w:tc>
          <w:tcPr>
            <w:tcW w:w="15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48.94</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2200510</w:t>
            </w:r>
          </w:p>
        </w:tc>
        <w:tc>
          <w:tcPr>
            <w:tcW w:w="3260" w:type="dxa"/>
            <w:tcBorders>
              <w:top w:val="nil"/>
              <w:left w:val="nil"/>
              <w:bottom w:val="single" w:sz="4" w:space="0" w:color="auto"/>
              <w:right w:val="single" w:sz="4" w:space="0" w:color="auto"/>
            </w:tcBorders>
            <w:shd w:val="clear" w:color="auto" w:fill="auto"/>
            <w:noWrap/>
            <w:vAlign w:val="center"/>
          </w:tcPr>
          <w:p w:rsidR="00DC28B9" w:rsidRDefault="007749F0">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气象装备保障维护</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8.96</w:t>
            </w:r>
          </w:p>
        </w:tc>
        <w:tc>
          <w:tcPr>
            <w:tcW w:w="15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18"/>
                <w:szCs w:val="18"/>
              </w:rPr>
            </w:pPr>
            <w:r>
              <w:rPr>
                <w:rFonts w:ascii="宋体" w:hAnsi="宋体" w:cs="宋体" w:hint="eastAsia"/>
                <w:kern w:val="0"/>
                <w:sz w:val="18"/>
                <w:szCs w:val="18"/>
              </w:rPr>
              <w:t>8.96</w:t>
            </w:r>
          </w:p>
        </w:tc>
      </w:tr>
    </w:tbl>
    <w:p w:rsidR="00DC28B9" w:rsidRDefault="007749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、一般公共预算财政拨款基本支出决算情况。基本支出</w:t>
      </w:r>
      <w:r>
        <w:rPr>
          <w:rFonts w:ascii="仿宋_GB2312" w:eastAsia="仿宋_GB2312" w:hAnsi="仿宋" w:hint="eastAsia"/>
          <w:sz w:val="32"/>
          <w:szCs w:val="32"/>
        </w:rPr>
        <w:t>21.79</w:t>
      </w:r>
      <w:r>
        <w:rPr>
          <w:rFonts w:ascii="仿宋_GB2312" w:eastAsia="仿宋_GB2312" w:hAnsi="仿宋" w:hint="eastAsia"/>
          <w:sz w:val="32"/>
          <w:szCs w:val="32"/>
        </w:rPr>
        <w:t>万元，主要是为保障镇安县人影办机构正常运转、完成日常工作任务而发生的各项支出。主要包括工资福利支出</w:t>
      </w:r>
      <w:r>
        <w:rPr>
          <w:rFonts w:ascii="仿宋_GB2312" w:eastAsia="仿宋_GB2312" w:hAnsi="仿宋" w:hint="eastAsia"/>
          <w:sz w:val="32"/>
          <w:szCs w:val="32"/>
        </w:rPr>
        <w:t>21.79</w:t>
      </w:r>
      <w:r>
        <w:rPr>
          <w:rFonts w:ascii="仿宋_GB2312" w:eastAsia="仿宋_GB2312" w:hAnsi="仿宋" w:hint="eastAsia"/>
          <w:sz w:val="32"/>
          <w:szCs w:val="32"/>
        </w:rPr>
        <w:t>万元。</w:t>
      </w:r>
    </w:p>
    <w:p w:rsidR="00DC28B9" w:rsidRDefault="007749F0">
      <w:pPr>
        <w:widowControl/>
        <w:jc w:val="center"/>
        <w:rPr>
          <w:rFonts w:ascii="仿宋" w:eastAsia="仿宋" w:hAnsi="仿宋" w:cs="仿宋"/>
          <w:b/>
          <w:bCs/>
          <w:color w:val="000000"/>
          <w:kern w:val="0"/>
          <w:sz w:val="28"/>
          <w:szCs w:val="28"/>
        </w:rPr>
      </w:pPr>
      <w:r>
        <w:rPr>
          <w:rFonts w:ascii="仿宋" w:eastAsia="仿宋" w:hAnsi="仿宋" w:cs="仿宋"/>
          <w:b/>
          <w:bCs/>
          <w:color w:val="000000"/>
          <w:kern w:val="0"/>
          <w:sz w:val="28"/>
          <w:szCs w:val="28"/>
        </w:rPr>
        <w:t>201</w:t>
      </w:r>
      <w:r>
        <w:rPr>
          <w:rFonts w:ascii="仿宋" w:eastAsia="仿宋" w:hAnsi="仿宋" w:cs="仿宋" w:hint="eastAsia"/>
          <w:b/>
          <w:bCs/>
          <w:color w:val="000000"/>
          <w:kern w:val="0"/>
          <w:sz w:val="28"/>
          <w:szCs w:val="28"/>
        </w:rPr>
        <w:t>7</w:t>
      </w:r>
      <w:r>
        <w:rPr>
          <w:rFonts w:ascii="仿宋" w:eastAsia="仿宋" w:hAnsi="仿宋" w:cs="仿宋" w:hint="eastAsia"/>
          <w:b/>
          <w:bCs/>
          <w:color w:val="000000"/>
          <w:kern w:val="0"/>
          <w:sz w:val="28"/>
          <w:szCs w:val="28"/>
        </w:rPr>
        <w:t>年一般公共预算财政拨款基本支出决算明细表</w:t>
      </w:r>
    </w:p>
    <w:p w:rsidR="00DC28B9" w:rsidRDefault="007749F0">
      <w:pPr>
        <w:spacing w:line="360" w:lineRule="auto"/>
        <w:ind w:firstLineChars="225" w:firstLine="540"/>
        <w:jc w:val="right"/>
        <w:rPr>
          <w:rFonts w:ascii="仿宋" w:eastAsia="仿宋" w:hAnsi="仿宋"/>
          <w:sz w:val="32"/>
          <w:szCs w:val="32"/>
        </w:rPr>
      </w:pPr>
      <w:r>
        <w:rPr>
          <w:rFonts w:ascii="仿宋" w:eastAsia="仿宋" w:hAnsi="仿宋" w:cs="仿宋" w:hint="eastAsia"/>
          <w:bCs/>
          <w:color w:val="000000"/>
          <w:kern w:val="0"/>
          <w:sz w:val="24"/>
        </w:rPr>
        <w:t>单位：万元</w:t>
      </w:r>
    </w:p>
    <w:tbl>
      <w:tblPr>
        <w:tblW w:w="8613" w:type="dxa"/>
        <w:tblLook w:val="04A0"/>
      </w:tblPr>
      <w:tblGrid>
        <w:gridCol w:w="1060"/>
        <w:gridCol w:w="1579"/>
        <w:gridCol w:w="2289"/>
        <w:gridCol w:w="1984"/>
        <w:gridCol w:w="1701"/>
      </w:tblGrid>
      <w:tr w:rsidR="00DC28B9">
        <w:trPr>
          <w:trHeight w:val="402"/>
        </w:trPr>
        <w:tc>
          <w:tcPr>
            <w:tcW w:w="2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项</w:t>
            </w:r>
            <w:r>
              <w:rPr>
                <w:rFonts w:ascii="宋体" w:hAnsi="宋体" w:cs="宋体" w:hint="eastAsia"/>
                <w:b/>
                <w:bCs/>
                <w:kern w:val="0"/>
                <w:sz w:val="20"/>
                <w:szCs w:val="20"/>
              </w:rPr>
              <w:t xml:space="preserve">    </w:t>
            </w:r>
            <w:r>
              <w:rPr>
                <w:rFonts w:ascii="宋体" w:hAnsi="宋体" w:cs="宋体" w:hint="eastAsia"/>
                <w:b/>
                <w:bCs/>
                <w:kern w:val="0"/>
                <w:sz w:val="20"/>
                <w:szCs w:val="20"/>
              </w:rPr>
              <w:t>目</w:t>
            </w:r>
          </w:p>
        </w:tc>
        <w:tc>
          <w:tcPr>
            <w:tcW w:w="22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本年支出合计</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人员经费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公用经费</w:t>
            </w:r>
          </w:p>
        </w:tc>
      </w:tr>
      <w:tr w:rsidR="00DC28B9">
        <w:trPr>
          <w:trHeight w:val="585"/>
        </w:trPr>
        <w:tc>
          <w:tcPr>
            <w:tcW w:w="1060" w:type="dxa"/>
            <w:tcBorders>
              <w:top w:val="nil"/>
              <w:left w:val="single" w:sz="4" w:space="0" w:color="auto"/>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经济分类科目编码</w:t>
            </w:r>
          </w:p>
        </w:tc>
        <w:tc>
          <w:tcPr>
            <w:tcW w:w="1579" w:type="dxa"/>
            <w:tcBorders>
              <w:top w:val="nil"/>
              <w:left w:val="nil"/>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科目名称</w:t>
            </w:r>
          </w:p>
        </w:tc>
        <w:tc>
          <w:tcPr>
            <w:tcW w:w="2289" w:type="dxa"/>
            <w:vMerge/>
            <w:tcBorders>
              <w:top w:val="single" w:sz="4" w:space="0" w:color="auto"/>
              <w:left w:val="single" w:sz="4" w:space="0" w:color="auto"/>
              <w:bottom w:val="single" w:sz="4" w:space="0" w:color="000000"/>
              <w:right w:val="single" w:sz="4" w:space="0" w:color="auto"/>
            </w:tcBorders>
            <w:vAlign w:val="center"/>
          </w:tcPr>
          <w:p w:rsidR="00DC28B9" w:rsidRDefault="00DC28B9">
            <w:pPr>
              <w:widowControl/>
              <w:jc w:val="left"/>
              <w:rPr>
                <w:rFonts w:ascii="宋体" w:hAnsi="宋体" w:cs="宋体"/>
                <w:b/>
                <w:bCs/>
                <w:kern w:val="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DC28B9" w:rsidRDefault="00DC28B9">
            <w:pPr>
              <w:widowControl/>
              <w:jc w:val="left"/>
              <w:rPr>
                <w:rFonts w:ascii="宋体" w:hAnsi="宋体" w:cs="宋体"/>
                <w:b/>
                <w:bCs/>
                <w:kern w:val="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DC28B9" w:rsidRDefault="00DC28B9">
            <w:pPr>
              <w:widowControl/>
              <w:jc w:val="left"/>
              <w:rPr>
                <w:rFonts w:ascii="宋体" w:hAnsi="宋体" w:cs="宋体"/>
                <w:b/>
                <w:bCs/>
                <w:kern w:val="0"/>
                <w:sz w:val="20"/>
                <w:szCs w:val="20"/>
              </w:rPr>
            </w:pPr>
          </w:p>
        </w:tc>
      </w:tr>
      <w:tr w:rsidR="00DC28B9">
        <w:trPr>
          <w:trHeight w:val="402"/>
        </w:trPr>
        <w:tc>
          <w:tcPr>
            <w:tcW w:w="263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2289" w:type="dxa"/>
            <w:tcBorders>
              <w:top w:val="nil"/>
              <w:left w:val="nil"/>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21.79</w:t>
            </w:r>
          </w:p>
        </w:tc>
        <w:tc>
          <w:tcPr>
            <w:tcW w:w="1984" w:type="dxa"/>
            <w:tcBorders>
              <w:top w:val="nil"/>
              <w:left w:val="nil"/>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21.79</w:t>
            </w:r>
          </w:p>
        </w:tc>
        <w:tc>
          <w:tcPr>
            <w:tcW w:w="1701" w:type="dxa"/>
            <w:tcBorders>
              <w:top w:val="nil"/>
              <w:left w:val="nil"/>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vAlign w:val="center"/>
          </w:tcPr>
          <w:p w:rsidR="00DC28B9" w:rsidRDefault="007749F0">
            <w:pPr>
              <w:widowControl/>
              <w:jc w:val="left"/>
              <w:rPr>
                <w:rFonts w:ascii="宋体" w:hAnsi="宋体" w:cs="宋体"/>
                <w:kern w:val="0"/>
                <w:sz w:val="20"/>
                <w:szCs w:val="20"/>
              </w:rPr>
            </w:pPr>
            <w:r>
              <w:rPr>
                <w:rFonts w:ascii="宋体" w:hAnsi="宋体" w:cs="宋体" w:hint="eastAsia"/>
                <w:kern w:val="0"/>
                <w:sz w:val="20"/>
                <w:szCs w:val="20"/>
              </w:rPr>
              <w:t>301</w:t>
            </w:r>
          </w:p>
        </w:tc>
        <w:tc>
          <w:tcPr>
            <w:tcW w:w="1579" w:type="dxa"/>
            <w:tcBorders>
              <w:top w:val="nil"/>
              <w:left w:val="nil"/>
              <w:bottom w:val="single" w:sz="4" w:space="0" w:color="auto"/>
              <w:right w:val="single" w:sz="4" w:space="0" w:color="auto"/>
            </w:tcBorders>
            <w:shd w:val="clear" w:color="auto" w:fill="auto"/>
            <w:vAlign w:val="center"/>
          </w:tcPr>
          <w:p w:rsidR="00DC28B9" w:rsidRDefault="007749F0">
            <w:pPr>
              <w:widowControl/>
              <w:jc w:val="left"/>
              <w:rPr>
                <w:rFonts w:ascii="宋体" w:hAnsi="宋体" w:cs="宋体"/>
                <w:kern w:val="0"/>
                <w:sz w:val="20"/>
                <w:szCs w:val="20"/>
              </w:rPr>
            </w:pPr>
            <w:r>
              <w:rPr>
                <w:rFonts w:ascii="宋体" w:hAnsi="宋体" w:cs="宋体" w:hint="eastAsia"/>
                <w:kern w:val="0"/>
                <w:sz w:val="20"/>
                <w:szCs w:val="20"/>
              </w:rPr>
              <w:t>工资福利支出</w:t>
            </w:r>
            <w:r>
              <w:rPr>
                <w:rFonts w:ascii="宋体" w:hAnsi="宋体" w:cs="宋体" w:hint="eastAsia"/>
                <w:kern w:val="0"/>
                <w:sz w:val="20"/>
                <w:szCs w:val="20"/>
              </w:rPr>
              <w:t xml:space="preserve"> </w:t>
            </w:r>
          </w:p>
        </w:tc>
        <w:tc>
          <w:tcPr>
            <w:tcW w:w="2289"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21.79</w:t>
            </w:r>
          </w:p>
        </w:tc>
        <w:tc>
          <w:tcPr>
            <w:tcW w:w="1984"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21.79</w:t>
            </w:r>
          </w:p>
        </w:tc>
        <w:tc>
          <w:tcPr>
            <w:tcW w:w="1701"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vAlign w:val="center"/>
          </w:tcPr>
          <w:p w:rsidR="00DC28B9" w:rsidRDefault="007749F0">
            <w:pPr>
              <w:widowControl/>
              <w:jc w:val="left"/>
              <w:rPr>
                <w:rFonts w:ascii="宋体" w:hAnsi="宋体" w:cs="宋体"/>
                <w:kern w:val="0"/>
                <w:sz w:val="20"/>
                <w:szCs w:val="20"/>
              </w:rPr>
            </w:pPr>
            <w:r>
              <w:rPr>
                <w:rFonts w:ascii="宋体" w:hAnsi="宋体" w:cs="宋体" w:hint="eastAsia"/>
                <w:kern w:val="0"/>
                <w:sz w:val="20"/>
                <w:szCs w:val="20"/>
              </w:rPr>
              <w:t xml:space="preserve">  30101</w:t>
            </w:r>
          </w:p>
        </w:tc>
        <w:tc>
          <w:tcPr>
            <w:tcW w:w="1579" w:type="dxa"/>
            <w:tcBorders>
              <w:top w:val="nil"/>
              <w:left w:val="nil"/>
              <w:bottom w:val="single" w:sz="4" w:space="0" w:color="auto"/>
              <w:right w:val="single" w:sz="4" w:space="0" w:color="auto"/>
            </w:tcBorders>
            <w:shd w:val="clear" w:color="auto" w:fill="auto"/>
            <w:vAlign w:val="center"/>
          </w:tcPr>
          <w:p w:rsidR="00DC28B9" w:rsidRDefault="007749F0">
            <w:pPr>
              <w:widowControl/>
              <w:jc w:val="left"/>
              <w:rPr>
                <w:rFonts w:ascii="宋体" w:hAnsi="宋体" w:cs="宋体"/>
                <w:kern w:val="0"/>
                <w:sz w:val="20"/>
                <w:szCs w:val="20"/>
              </w:rPr>
            </w:pPr>
            <w:r>
              <w:rPr>
                <w:rFonts w:ascii="宋体" w:hAnsi="宋体" w:cs="宋体" w:hint="eastAsia"/>
                <w:kern w:val="0"/>
                <w:sz w:val="20"/>
                <w:szCs w:val="20"/>
              </w:rPr>
              <w:t>基本工资</w:t>
            </w:r>
          </w:p>
        </w:tc>
        <w:tc>
          <w:tcPr>
            <w:tcW w:w="2289"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9.97</w:t>
            </w:r>
          </w:p>
        </w:tc>
        <w:tc>
          <w:tcPr>
            <w:tcW w:w="1984"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9.97</w:t>
            </w:r>
          </w:p>
        </w:tc>
        <w:tc>
          <w:tcPr>
            <w:tcW w:w="1701"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vAlign w:val="center"/>
          </w:tcPr>
          <w:p w:rsidR="00DC28B9" w:rsidRDefault="007749F0">
            <w:pPr>
              <w:widowControl/>
              <w:jc w:val="left"/>
              <w:rPr>
                <w:rFonts w:ascii="宋体" w:hAnsi="宋体" w:cs="宋体"/>
                <w:kern w:val="0"/>
                <w:sz w:val="20"/>
                <w:szCs w:val="20"/>
              </w:rPr>
            </w:pPr>
            <w:r>
              <w:rPr>
                <w:rFonts w:ascii="宋体" w:hAnsi="宋体" w:cs="宋体" w:hint="eastAsia"/>
                <w:kern w:val="0"/>
                <w:sz w:val="20"/>
                <w:szCs w:val="20"/>
              </w:rPr>
              <w:t xml:space="preserve">  30102</w:t>
            </w:r>
          </w:p>
        </w:tc>
        <w:tc>
          <w:tcPr>
            <w:tcW w:w="1579" w:type="dxa"/>
            <w:tcBorders>
              <w:top w:val="nil"/>
              <w:left w:val="nil"/>
              <w:bottom w:val="single" w:sz="4" w:space="0" w:color="auto"/>
              <w:right w:val="single" w:sz="4" w:space="0" w:color="auto"/>
            </w:tcBorders>
            <w:shd w:val="clear" w:color="auto" w:fill="auto"/>
            <w:vAlign w:val="center"/>
          </w:tcPr>
          <w:p w:rsidR="00DC28B9" w:rsidRDefault="007749F0">
            <w:pPr>
              <w:widowControl/>
              <w:jc w:val="left"/>
              <w:rPr>
                <w:rFonts w:ascii="宋体" w:hAnsi="宋体" w:cs="宋体"/>
                <w:kern w:val="0"/>
                <w:sz w:val="20"/>
                <w:szCs w:val="20"/>
              </w:rPr>
            </w:pPr>
            <w:r>
              <w:rPr>
                <w:rFonts w:ascii="宋体" w:hAnsi="宋体" w:cs="宋体" w:hint="eastAsia"/>
                <w:kern w:val="0"/>
                <w:sz w:val="20"/>
                <w:szCs w:val="20"/>
              </w:rPr>
              <w:t>津贴补贴</w:t>
            </w:r>
          </w:p>
        </w:tc>
        <w:tc>
          <w:tcPr>
            <w:tcW w:w="2289"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7.18</w:t>
            </w:r>
          </w:p>
        </w:tc>
        <w:tc>
          <w:tcPr>
            <w:tcW w:w="1984"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7.18</w:t>
            </w:r>
          </w:p>
        </w:tc>
        <w:tc>
          <w:tcPr>
            <w:tcW w:w="1701"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DC28B9">
        <w:trPr>
          <w:trHeight w:val="402"/>
        </w:trPr>
        <w:tc>
          <w:tcPr>
            <w:tcW w:w="1060" w:type="dxa"/>
            <w:tcBorders>
              <w:top w:val="nil"/>
              <w:left w:val="single" w:sz="4" w:space="0" w:color="auto"/>
              <w:bottom w:val="single" w:sz="4" w:space="0" w:color="auto"/>
              <w:right w:val="single" w:sz="4" w:space="0" w:color="auto"/>
            </w:tcBorders>
            <w:shd w:val="clear" w:color="auto" w:fill="auto"/>
            <w:vAlign w:val="center"/>
          </w:tcPr>
          <w:p w:rsidR="00DC28B9" w:rsidRDefault="007749F0">
            <w:pPr>
              <w:widowControl/>
              <w:jc w:val="center"/>
              <w:rPr>
                <w:rFonts w:ascii="宋体" w:hAnsi="宋体" w:cs="宋体"/>
                <w:kern w:val="0"/>
                <w:sz w:val="20"/>
                <w:szCs w:val="20"/>
              </w:rPr>
            </w:pPr>
            <w:r>
              <w:rPr>
                <w:rFonts w:ascii="宋体" w:hAnsi="宋体" w:cs="宋体" w:hint="eastAsia"/>
                <w:kern w:val="0"/>
                <w:sz w:val="20"/>
                <w:szCs w:val="20"/>
              </w:rPr>
              <w:t>30107</w:t>
            </w:r>
          </w:p>
        </w:tc>
        <w:tc>
          <w:tcPr>
            <w:tcW w:w="1579" w:type="dxa"/>
            <w:tcBorders>
              <w:top w:val="nil"/>
              <w:left w:val="nil"/>
              <w:bottom w:val="single" w:sz="4" w:space="0" w:color="auto"/>
              <w:right w:val="single" w:sz="4" w:space="0" w:color="auto"/>
            </w:tcBorders>
            <w:shd w:val="clear" w:color="auto" w:fill="auto"/>
            <w:vAlign w:val="center"/>
          </w:tcPr>
          <w:p w:rsidR="00DC28B9" w:rsidRDefault="007749F0">
            <w:pPr>
              <w:widowControl/>
              <w:jc w:val="left"/>
              <w:rPr>
                <w:rFonts w:ascii="宋体" w:hAnsi="宋体" w:cs="宋体"/>
                <w:kern w:val="0"/>
                <w:sz w:val="20"/>
                <w:szCs w:val="20"/>
              </w:rPr>
            </w:pPr>
            <w:r>
              <w:rPr>
                <w:rFonts w:ascii="宋体" w:hAnsi="宋体" w:cs="宋体" w:hint="eastAsia"/>
                <w:kern w:val="0"/>
                <w:sz w:val="20"/>
                <w:szCs w:val="20"/>
              </w:rPr>
              <w:t>绩效工资</w:t>
            </w:r>
          </w:p>
        </w:tc>
        <w:tc>
          <w:tcPr>
            <w:tcW w:w="2289"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4.64</w:t>
            </w:r>
          </w:p>
        </w:tc>
        <w:tc>
          <w:tcPr>
            <w:tcW w:w="1984"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4.64</w:t>
            </w:r>
          </w:p>
        </w:tc>
        <w:tc>
          <w:tcPr>
            <w:tcW w:w="1701" w:type="dxa"/>
            <w:tcBorders>
              <w:top w:val="nil"/>
              <w:left w:val="nil"/>
              <w:bottom w:val="single" w:sz="4" w:space="0" w:color="auto"/>
              <w:right w:val="single" w:sz="4" w:space="0" w:color="auto"/>
            </w:tcBorders>
            <w:shd w:val="clear" w:color="auto" w:fill="auto"/>
            <w:vAlign w:val="center"/>
          </w:tcPr>
          <w:p w:rsidR="00DC28B9" w:rsidRDefault="007749F0">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DC28B9" w:rsidRDefault="007749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、政府性基金财政拨款收支情况说明</w:t>
      </w:r>
    </w:p>
    <w:p w:rsidR="00DC28B9" w:rsidRDefault="007749F0">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本部门无政府性基金决算收支，并已公开空表。</w:t>
      </w:r>
    </w:p>
    <w:p w:rsidR="00DC28B9" w:rsidRDefault="007749F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w:t>
      </w:r>
      <w:r>
        <w:rPr>
          <w:rFonts w:ascii="仿宋_GB2312" w:eastAsia="仿宋_GB2312" w:hAnsi="仿宋" w:hint="eastAsia"/>
          <w:b/>
          <w:sz w:val="32"/>
          <w:szCs w:val="32"/>
        </w:rPr>
        <w:t>2017</w:t>
      </w:r>
      <w:r>
        <w:rPr>
          <w:rFonts w:ascii="仿宋_GB2312" w:eastAsia="仿宋_GB2312" w:hAnsi="仿宋" w:hint="eastAsia"/>
          <w:b/>
          <w:sz w:val="32"/>
          <w:szCs w:val="32"/>
        </w:rPr>
        <w:t>年度“三公”经费、培训费及会议费支出情况说明</w:t>
      </w:r>
    </w:p>
    <w:p w:rsidR="00DC28B9" w:rsidRDefault="007749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、“三公”经费财政拨款支出总体情况说明。</w:t>
      </w:r>
    </w:p>
    <w:p w:rsidR="00DC28B9" w:rsidRDefault="007749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Pr>
          <w:rFonts w:ascii="仿宋_GB2312" w:eastAsia="仿宋_GB2312" w:hAnsi="仿宋" w:hint="eastAsia"/>
          <w:sz w:val="32"/>
          <w:szCs w:val="32"/>
        </w:rPr>
        <w:t>年度一般公共预算财政拨款安排的“三公</w:t>
      </w:r>
      <w:r>
        <w:rPr>
          <w:rFonts w:ascii="仿宋_GB2312" w:eastAsia="仿宋_GB2312" w:hAnsi="仿宋" w:hint="eastAsia"/>
          <w:bCs/>
          <w:sz w:val="32"/>
          <w:szCs w:val="32"/>
        </w:rPr>
        <w:t>”</w:t>
      </w:r>
      <w:r>
        <w:rPr>
          <w:rFonts w:ascii="仿宋_GB2312" w:eastAsia="仿宋_GB2312" w:hAnsi="仿宋" w:hint="eastAsia"/>
          <w:sz w:val="32"/>
          <w:szCs w:val="32"/>
        </w:rPr>
        <w:t>经费支出为</w:t>
      </w:r>
      <w:r>
        <w:rPr>
          <w:rFonts w:ascii="仿宋_GB2312" w:eastAsia="仿宋_GB2312" w:hAnsi="仿宋" w:hint="eastAsia"/>
          <w:sz w:val="32"/>
          <w:szCs w:val="32"/>
        </w:rPr>
        <w:t>0</w:t>
      </w:r>
      <w:r>
        <w:rPr>
          <w:rFonts w:ascii="仿宋_GB2312" w:eastAsia="仿宋_GB2312" w:hAnsi="仿宋" w:hint="eastAsia"/>
          <w:sz w:val="32"/>
          <w:szCs w:val="32"/>
        </w:rPr>
        <w:t>，比上年无增减变化情况。（</w:t>
      </w:r>
      <w:r>
        <w:rPr>
          <w:rFonts w:ascii="仿宋_GB2312" w:eastAsia="仿宋_GB2312" w:hAnsi="仿宋" w:hint="eastAsia"/>
          <w:sz w:val="32"/>
          <w:szCs w:val="32"/>
        </w:rPr>
        <w:t>1</w:t>
      </w:r>
      <w:r>
        <w:rPr>
          <w:rFonts w:ascii="仿宋_GB2312" w:eastAsia="仿宋_GB2312" w:hAnsi="仿宋" w:hint="eastAsia"/>
          <w:sz w:val="32"/>
          <w:szCs w:val="32"/>
        </w:rPr>
        <w:t>）因公出国（境）情况：本单位因公出国（境）累计</w:t>
      </w:r>
      <w:r>
        <w:rPr>
          <w:rFonts w:ascii="仿宋_GB2312" w:eastAsia="仿宋_GB2312" w:hAnsi="仿宋" w:hint="eastAsia"/>
          <w:sz w:val="32"/>
          <w:szCs w:val="32"/>
        </w:rPr>
        <w:t>0</w:t>
      </w:r>
      <w:r>
        <w:rPr>
          <w:rFonts w:ascii="仿宋_GB2312" w:eastAsia="仿宋_GB2312" w:hAnsi="仿宋" w:hint="eastAsia"/>
          <w:sz w:val="32"/>
          <w:szCs w:val="32"/>
        </w:rPr>
        <w:t>人次。（</w:t>
      </w:r>
      <w:r>
        <w:rPr>
          <w:rFonts w:ascii="仿宋_GB2312" w:eastAsia="仿宋_GB2312" w:hAnsi="仿宋" w:hint="eastAsia"/>
          <w:sz w:val="32"/>
          <w:szCs w:val="32"/>
        </w:rPr>
        <w:t>2</w:t>
      </w:r>
      <w:r>
        <w:rPr>
          <w:rFonts w:ascii="仿宋_GB2312" w:eastAsia="仿宋_GB2312" w:hAnsi="仿宋" w:hint="eastAsia"/>
          <w:sz w:val="32"/>
          <w:szCs w:val="32"/>
        </w:rPr>
        <w:t>）公务用车购置及保有情</w:t>
      </w:r>
      <w:bookmarkStart w:id="0" w:name="_GoBack"/>
      <w:bookmarkEnd w:id="0"/>
      <w:r>
        <w:rPr>
          <w:rFonts w:ascii="仿宋_GB2312" w:eastAsia="仿宋_GB2312" w:hAnsi="仿宋" w:hint="eastAsia"/>
          <w:sz w:val="32"/>
          <w:szCs w:val="32"/>
        </w:rPr>
        <w:t>况：</w:t>
      </w:r>
      <w:r>
        <w:rPr>
          <w:rFonts w:ascii="仿宋_GB2312" w:eastAsia="仿宋_GB2312" w:hAnsi="仿宋" w:hint="eastAsia"/>
          <w:sz w:val="32"/>
          <w:szCs w:val="32"/>
        </w:rPr>
        <w:t>2017</w:t>
      </w:r>
      <w:r>
        <w:rPr>
          <w:rFonts w:ascii="仿宋_GB2312" w:eastAsia="仿宋_GB2312" w:hAnsi="仿宋" w:hint="eastAsia"/>
          <w:sz w:val="32"/>
          <w:szCs w:val="32"/>
        </w:rPr>
        <w:t>年度本单位购置公务用车</w:t>
      </w:r>
      <w:r>
        <w:rPr>
          <w:rFonts w:ascii="仿宋_GB2312" w:eastAsia="仿宋_GB2312" w:hAnsi="仿宋" w:hint="eastAsia"/>
          <w:sz w:val="32"/>
          <w:szCs w:val="32"/>
        </w:rPr>
        <w:t>0</w:t>
      </w:r>
      <w:r>
        <w:rPr>
          <w:rFonts w:ascii="仿宋_GB2312" w:eastAsia="仿宋_GB2312" w:hAnsi="仿宋" w:hint="eastAsia"/>
          <w:sz w:val="32"/>
          <w:szCs w:val="32"/>
        </w:rPr>
        <w:t>辆；年末公务用车保有量</w:t>
      </w:r>
      <w:r>
        <w:rPr>
          <w:rFonts w:ascii="仿宋_GB2312" w:eastAsia="仿宋_GB2312" w:hAnsi="仿宋" w:hint="eastAsia"/>
          <w:sz w:val="32"/>
          <w:szCs w:val="32"/>
        </w:rPr>
        <w:t>0</w:t>
      </w:r>
      <w:r>
        <w:rPr>
          <w:rFonts w:ascii="仿宋_GB2312" w:eastAsia="仿宋_GB2312" w:hAnsi="仿宋" w:hint="eastAsia"/>
          <w:sz w:val="32"/>
          <w:szCs w:val="32"/>
        </w:rPr>
        <w:t>辆。（</w:t>
      </w:r>
      <w:r>
        <w:rPr>
          <w:rFonts w:ascii="仿宋_GB2312" w:eastAsia="仿宋_GB2312" w:hAnsi="仿宋" w:hint="eastAsia"/>
          <w:sz w:val="32"/>
          <w:szCs w:val="32"/>
        </w:rPr>
        <w:t>3</w:t>
      </w:r>
      <w:r>
        <w:rPr>
          <w:rFonts w:ascii="仿宋_GB2312" w:eastAsia="仿宋_GB2312" w:hAnsi="仿宋" w:hint="eastAsia"/>
          <w:sz w:val="32"/>
          <w:szCs w:val="32"/>
        </w:rPr>
        <w:t>）公务接待有关情况：</w:t>
      </w:r>
      <w:r>
        <w:rPr>
          <w:rFonts w:ascii="仿宋_GB2312" w:eastAsia="仿宋_GB2312" w:hAnsi="仿宋" w:hint="eastAsia"/>
          <w:sz w:val="32"/>
          <w:szCs w:val="32"/>
        </w:rPr>
        <w:t>2017</w:t>
      </w:r>
      <w:r>
        <w:rPr>
          <w:rFonts w:ascii="仿宋_GB2312" w:eastAsia="仿宋_GB2312" w:hAnsi="仿宋" w:hint="eastAsia"/>
          <w:sz w:val="32"/>
          <w:szCs w:val="32"/>
        </w:rPr>
        <w:t>年度公务接待累计</w:t>
      </w:r>
      <w:r>
        <w:rPr>
          <w:rFonts w:ascii="仿宋_GB2312" w:eastAsia="仿宋_GB2312" w:hAnsi="仿宋" w:hint="eastAsia"/>
          <w:sz w:val="32"/>
          <w:szCs w:val="32"/>
        </w:rPr>
        <w:t>0</w:t>
      </w:r>
      <w:r>
        <w:rPr>
          <w:rFonts w:ascii="仿宋_GB2312" w:eastAsia="仿宋_GB2312" w:hAnsi="仿宋" w:hint="eastAsia"/>
          <w:sz w:val="32"/>
          <w:szCs w:val="32"/>
        </w:rPr>
        <w:t>批次（含外事接待</w:t>
      </w:r>
      <w:r>
        <w:rPr>
          <w:rFonts w:ascii="仿宋_GB2312" w:eastAsia="仿宋_GB2312" w:hAnsi="仿宋" w:hint="eastAsia"/>
          <w:sz w:val="32"/>
          <w:szCs w:val="32"/>
        </w:rPr>
        <w:t>0</w:t>
      </w:r>
      <w:r>
        <w:rPr>
          <w:rFonts w:ascii="仿宋_GB2312" w:eastAsia="仿宋_GB2312" w:hAnsi="仿宋" w:hint="eastAsia"/>
          <w:sz w:val="32"/>
          <w:szCs w:val="32"/>
        </w:rPr>
        <w:t>批次），公务接待累计</w:t>
      </w:r>
      <w:r>
        <w:rPr>
          <w:rFonts w:ascii="仿宋_GB2312" w:eastAsia="仿宋_GB2312" w:hAnsi="仿宋" w:hint="eastAsia"/>
          <w:sz w:val="32"/>
          <w:szCs w:val="32"/>
        </w:rPr>
        <w:t>0</w:t>
      </w:r>
      <w:r>
        <w:rPr>
          <w:rFonts w:ascii="仿宋_GB2312" w:eastAsia="仿宋_GB2312" w:hAnsi="仿宋" w:hint="eastAsia"/>
          <w:sz w:val="32"/>
          <w:szCs w:val="32"/>
        </w:rPr>
        <w:t>人（含外事接待</w:t>
      </w:r>
      <w:r>
        <w:rPr>
          <w:rFonts w:ascii="仿宋_GB2312" w:eastAsia="仿宋_GB2312" w:hAnsi="仿宋" w:hint="eastAsia"/>
          <w:sz w:val="32"/>
          <w:szCs w:val="32"/>
        </w:rPr>
        <w:t>0</w:t>
      </w:r>
      <w:r>
        <w:rPr>
          <w:rFonts w:ascii="仿宋_GB2312" w:eastAsia="仿宋_GB2312" w:hAnsi="仿宋" w:hint="eastAsia"/>
          <w:sz w:val="32"/>
          <w:szCs w:val="32"/>
        </w:rPr>
        <w:t>人）。</w:t>
      </w:r>
    </w:p>
    <w:p w:rsidR="00DC28B9" w:rsidRDefault="00DC28B9">
      <w:pPr>
        <w:spacing w:line="560" w:lineRule="exact"/>
        <w:ind w:firstLineChars="200" w:firstLine="640"/>
        <w:rPr>
          <w:rFonts w:ascii="仿宋_GB2312" w:eastAsia="仿宋_GB2312" w:hAnsi="仿宋"/>
          <w:sz w:val="32"/>
          <w:szCs w:val="32"/>
        </w:rPr>
      </w:pPr>
    </w:p>
    <w:p w:rsidR="00DC28B9" w:rsidRDefault="00DC28B9">
      <w:pPr>
        <w:spacing w:line="560" w:lineRule="exact"/>
        <w:ind w:firstLineChars="200" w:firstLine="640"/>
        <w:rPr>
          <w:rFonts w:ascii="仿宋_GB2312" w:eastAsia="仿宋_GB2312" w:hAnsi="仿宋"/>
          <w:sz w:val="32"/>
          <w:szCs w:val="32"/>
        </w:rPr>
      </w:pPr>
    </w:p>
    <w:tbl>
      <w:tblPr>
        <w:tblW w:w="0" w:type="auto"/>
        <w:tblCellSpacing w:w="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tblPr>
      <w:tblGrid>
        <w:gridCol w:w="816"/>
        <w:gridCol w:w="1245"/>
        <w:gridCol w:w="1375"/>
        <w:gridCol w:w="2177"/>
        <w:gridCol w:w="942"/>
        <w:gridCol w:w="1048"/>
        <w:gridCol w:w="1189"/>
      </w:tblGrid>
      <w:tr w:rsidR="00DC28B9">
        <w:trPr>
          <w:trHeight w:val="405"/>
          <w:tblCellSpacing w:w="0" w:type="dxa"/>
        </w:trPr>
        <w:tc>
          <w:tcPr>
            <w:tcW w:w="8792" w:type="dxa"/>
            <w:gridSpan w:val="7"/>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b/>
                <w:bCs/>
                <w:kern w:val="0"/>
                <w:sz w:val="18"/>
              </w:rPr>
              <w:lastRenderedPageBreak/>
              <w:t>（三）公共预算财政拨款安排的</w:t>
            </w:r>
            <w:r w:rsidR="00A34949">
              <w:rPr>
                <w:rFonts w:ascii="仿宋_GB2312" w:eastAsia="仿宋_GB2312" w:hAnsi="仿宋_GB2312" w:cs="仿宋_GB2312" w:hint="eastAsia"/>
                <w:b/>
                <w:bCs/>
                <w:kern w:val="0"/>
                <w:sz w:val="18"/>
              </w:rPr>
              <w:t>”三公”经费</w:t>
            </w:r>
            <w:r>
              <w:rPr>
                <w:rFonts w:ascii="仿宋_GB2312" w:eastAsia="仿宋_GB2312" w:hAnsi="仿宋_GB2312" w:cs="仿宋_GB2312" w:hint="eastAsia"/>
                <w:b/>
                <w:bCs/>
                <w:kern w:val="0"/>
                <w:sz w:val="18"/>
              </w:rPr>
              <w:t>支出表</w:t>
            </w:r>
          </w:p>
        </w:tc>
      </w:tr>
      <w:tr w:rsidR="00DC28B9">
        <w:trPr>
          <w:trHeight w:val="405"/>
          <w:tblCellSpacing w:w="0" w:type="dxa"/>
        </w:trPr>
        <w:tc>
          <w:tcPr>
            <w:tcW w:w="816" w:type="dxa"/>
            <w:vAlign w:val="center"/>
          </w:tcPr>
          <w:p w:rsidR="00DC28B9" w:rsidRDefault="007749F0">
            <w:pPr>
              <w:widowControl/>
              <w:spacing w:line="220" w:lineRule="exact"/>
              <w:ind w:left="119"/>
              <w:jc w:val="left"/>
              <w:rPr>
                <w:rFonts w:ascii="仿宋_GB2312" w:eastAsia="仿宋_GB2312" w:hAnsi="仿宋_GB2312" w:cs="仿宋_GB2312"/>
                <w:kern w:val="0"/>
                <w:sz w:val="18"/>
                <w:szCs w:val="18"/>
              </w:rPr>
            </w:pPr>
            <w:r>
              <w:rPr>
                <w:rFonts w:ascii="宋体" w:hAnsi="宋体" w:cs="宋体" w:hint="eastAsia"/>
                <w:kern w:val="0"/>
                <w:sz w:val="18"/>
                <w:szCs w:val="18"/>
              </w:rPr>
              <w:t> </w:t>
            </w:r>
          </w:p>
        </w:tc>
        <w:tc>
          <w:tcPr>
            <w:tcW w:w="1245" w:type="dxa"/>
            <w:vAlign w:val="center"/>
          </w:tcPr>
          <w:p w:rsidR="00DC28B9" w:rsidRDefault="007749F0">
            <w:pPr>
              <w:widowControl/>
              <w:spacing w:line="220" w:lineRule="exact"/>
              <w:ind w:left="119"/>
              <w:jc w:val="left"/>
              <w:rPr>
                <w:rFonts w:ascii="仿宋_GB2312" w:eastAsia="仿宋_GB2312" w:hAnsi="仿宋_GB2312" w:cs="仿宋_GB2312"/>
                <w:kern w:val="0"/>
                <w:sz w:val="18"/>
                <w:szCs w:val="18"/>
              </w:rPr>
            </w:pPr>
            <w:r>
              <w:rPr>
                <w:rFonts w:ascii="宋体" w:hAnsi="宋体" w:cs="宋体" w:hint="eastAsia"/>
                <w:kern w:val="0"/>
                <w:sz w:val="18"/>
                <w:szCs w:val="18"/>
              </w:rPr>
              <w:t> </w:t>
            </w:r>
          </w:p>
        </w:tc>
        <w:tc>
          <w:tcPr>
            <w:tcW w:w="4494" w:type="dxa"/>
            <w:gridSpan w:val="3"/>
            <w:vAlign w:val="center"/>
          </w:tcPr>
          <w:p w:rsidR="00DC28B9" w:rsidRDefault="007749F0">
            <w:pPr>
              <w:widowControl/>
              <w:spacing w:line="220" w:lineRule="exact"/>
              <w:ind w:left="119"/>
              <w:jc w:val="left"/>
              <w:rPr>
                <w:rFonts w:ascii="仿宋_GB2312" w:eastAsia="仿宋_GB2312" w:hAnsi="仿宋_GB2312" w:cs="仿宋_GB2312"/>
                <w:kern w:val="0"/>
                <w:sz w:val="18"/>
                <w:szCs w:val="18"/>
              </w:rPr>
            </w:pPr>
            <w:r>
              <w:rPr>
                <w:rFonts w:ascii="宋体" w:hAnsi="宋体" w:cs="宋体" w:hint="eastAsia"/>
                <w:kern w:val="0"/>
                <w:sz w:val="18"/>
                <w:szCs w:val="18"/>
              </w:rPr>
              <w:t> </w:t>
            </w:r>
          </w:p>
        </w:tc>
        <w:tc>
          <w:tcPr>
            <w:tcW w:w="2237" w:type="dxa"/>
            <w:gridSpan w:val="2"/>
            <w:vAlign w:val="center"/>
          </w:tcPr>
          <w:p w:rsidR="00DC28B9" w:rsidRDefault="007749F0">
            <w:pPr>
              <w:widowControl/>
              <w:spacing w:line="220" w:lineRule="exact"/>
              <w:ind w:leftChars="57" w:left="120" w:firstLineChars="450" w:firstLine="81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单</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位：万元</w:t>
            </w:r>
            <w:r>
              <w:rPr>
                <w:rFonts w:ascii="仿宋_GB2312" w:eastAsia="仿宋_GB2312" w:hAnsi="仿宋_GB2312" w:cs="仿宋_GB2312" w:hint="eastAsia"/>
                <w:kern w:val="0"/>
                <w:sz w:val="18"/>
                <w:szCs w:val="18"/>
              </w:rPr>
              <w:t xml:space="preserve"> </w:t>
            </w:r>
          </w:p>
        </w:tc>
      </w:tr>
      <w:tr w:rsidR="00DC28B9">
        <w:trPr>
          <w:trHeight w:val="405"/>
          <w:tblCellSpacing w:w="0" w:type="dxa"/>
        </w:trPr>
        <w:tc>
          <w:tcPr>
            <w:tcW w:w="816" w:type="dxa"/>
            <w:vMerge w:val="restart"/>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合计</w:t>
            </w:r>
          </w:p>
        </w:tc>
        <w:tc>
          <w:tcPr>
            <w:tcW w:w="1245" w:type="dxa"/>
            <w:vMerge w:val="restart"/>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因公出国</w:t>
            </w:r>
          </w:p>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（境）费</w:t>
            </w:r>
          </w:p>
        </w:tc>
        <w:tc>
          <w:tcPr>
            <w:tcW w:w="5542" w:type="dxa"/>
            <w:gridSpan w:val="4"/>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公务用车购置及运行维护费</w:t>
            </w:r>
          </w:p>
        </w:tc>
        <w:tc>
          <w:tcPr>
            <w:tcW w:w="1189" w:type="dxa"/>
            <w:vMerge w:val="restart"/>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公务接待费</w:t>
            </w:r>
          </w:p>
        </w:tc>
      </w:tr>
      <w:tr w:rsidR="00DC28B9">
        <w:trPr>
          <w:trHeight w:val="405"/>
          <w:tblCellSpacing w:w="0" w:type="dxa"/>
        </w:trPr>
        <w:tc>
          <w:tcPr>
            <w:tcW w:w="816" w:type="dxa"/>
            <w:vMerge/>
            <w:vAlign w:val="center"/>
          </w:tcPr>
          <w:p w:rsidR="00DC28B9" w:rsidRDefault="00DC28B9">
            <w:pPr>
              <w:widowControl/>
              <w:jc w:val="center"/>
              <w:rPr>
                <w:rFonts w:ascii="仿宋_GB2312" w:eastAsia="仿宋_GB2312" w:hAnsi="仿宋_GB2312" w:cs="仿宋_GB2312"/>
                <w:kern w:val="0"/>
                <w:sz w:val="18"/>
                <w:szCs w:val="18"/>
              </w:rPr>
            </w:pPr>
          </w:p>
        </w:tc>
        <w:tc>
          <w:tcPr>
            <w:tcW w:w="1245" w:type="dxa"/>
            <w:vMerge/>
            <w:vAlign w:val="center"/>
          </w:tcPr>
          <w:p w:rsidR="00DC28B9" w:rsidRDefault="00DC28B9">
            <w:pPr>
              <w:widowControl/>
              <w:jc w:val="center"/>
              <w:rPr>
                <w:rFonts w:ascii="仿宋_GB2312" w:eastAsia="仿宋_GB2312" w:hAnsi="仿宋_GB2312" w:cs="仿宋_GB2312"/>
                <w:kern w:val="0"/>
                <w:sz w:val="18"/>
                <w:szCs w:val="18"/>
              </w:rPr>
            </w:pPr>
          </w:p>
        </w:tc>
        <w:tc>
          <w:tcPr>
            <w:tcW w:w="1375" w:type="dxa"/>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小计</w:t>
            </w:r>
          </w:p>
        </w:tc>
        <w:tc>
          <w:tcPr>
            <w:tcW w:w="2177" w:type="dxa"/>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公务用车运行维护费</w:t>
            </w:r>
          </w:p>
        </w:tc>
        <w:tc>
          <w:tcPr>
            <w:tcW w:w="1990" w:type="dxa"/>
            <w:gridSpan w:val="2"/>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公务用车购置</w:t>
            </w:r>
          </w:p>
        </w:tc>
        <w:tc>
          <w:tcPr>
            <w:tcW w:w="1189" w:type="dxa"/>
            <w:vMerge/>
            <w:vAlign w:val="center"/>
          </w:tcPr>
          <w:p w:rsidR="00DC28B9" w:rsidRDefault="00DC28B9">
            <w:pPr>
              <w:widowControl/>
              <w:jc w:val="center"/>
              <w:rPr>
                <w:rFonts w:ascii="仿宋_GB2312" w:eastAsia="仿宋_GB2312" w:hAnsi="仿宋_GB2312" w:cs="仿宋_GB2312"/>
                <w:kern w:val="0"/>
                <w:sz w:val="18"/>
                <w:szCs w:val="18"/>
              </w:rPr>
            </w:pPr>
          </w:p>
        </w:tc>
      </w:tr>
      <w:tr w:rsidR="00DC28B9">
        <w:trPr>
          <w:trHeight w:val="405"/>
          <w:tblCellSpacing w:w="0" w:type="dxa"/>
        </w:trPr>
        <w:tc>
          <w:tcPr>
            <w:tcW w:w="816" w:type="dxa"/>
            <w:vAlign w:val="center"/>
          </w:tcPr>
          <w:p w:rsidR="00DC28B9" w:rsidRDefault="00DC28B9">
            <w:pPr>
              <w:widowControl/>
              <w:spacing w:line="300" w:lineRule="atLeast"/>
              <w:ind w:left="120"/>
              <w:jc w:val="center"/>
              <w:rPr>
                <w:rFonts w:ascii="仿宋_GB2312" w:eastAsia="仿宋_GB2312" w:hAnsi="仿宋_GB2312" w:cs="仿宋_GB2312"/>
                <w:kern w:val="0"/>
                <w:sz w:val="18"/>
                <w:szCs w:val="18"/>
              </w:rPr>
            </w:pPr>
          </w:p>
        </w:tc>
        <w:tc>
          <w:tcPr>
            <w:tcW w:w="1245" w:type="dxa"/>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w:t>
            </w:r>
          </w:p>
        </w:tc>
        <w:tc>
          <w:tcPr>
            <w:tcW w:w="1375" w:type="dxa"/>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w:t>
            </w:r>
          </w:p>
        </w:tc>
        <w:tc>
          <w:tcPr>
            <w:tcW w:w="2177" w:type="dxa"/>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w:t>
            </w:r>
          </w:p>
        </w:tc>
        <w:tc>
          <w:tcPr>
            <w:tcW w:w="1990" w:type="dxa"/>
            <w:gridSpan w:val="2"/>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w:t>
            </w:r>
          </w:p>
        </w:tc>
        <w:tc>
          <w:tcPr>
            <w:tcW w:w="1189" w:type="dxa"/>
            <w:vAlign w:val="center"/>
          </w:tcPr>
          <w:p w:rsidR="00DC28B9" w:rsidRDefault="007749F0">
            <w:pPr>
              <w:widowControl/>
              <w:spacing w:line="300" w:lineRule="atLeast"/>
              <w:ind w:left="12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0</w:t>
            </w:r>
          </w:p>
        </w:tc>
      </w:tr>
    </w:tbl>
    <w:p w:rsidR="00DC28B9" w:rsidRDefault="007749F0">
      <w:pPr>
        <w:spacing w:line="560" w:lineRule="exact"/>
        <w:ind w:firstLineChars="225" w:firstLine="72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、培训费支出决算情况说明。</w:t>
      </w:r>
      <w:r>
        <w:rPr>
          <w:rFonts w:ascii="仿宋_GB2312" w:eastAsia="仿宋_GB2312" w:hAnsi="仿宋" w:hint="eastAsia"/>
          <w:sz w:val="32"/>
          <w:szCs w:val="32"/>
        </w:rPr>
        <w:t>2017</w:t>
      </w:r>
      <w:r>
        <w:rPr>
          <w:rFonts w:ascii="仿宋_GB2312" w:eastAsia="仿宋_GB2312" w:hAnsi="仿宋" w:hint="eastAsia"/>
          <w:sz w:val="32"/>
          <w:szCs w:val="32"/>
        </w:rPr>
        <w:t>年度一般公共预算财政拨款安排的“培训费”支出为</w:t>
      </w:r>
      <w:r>
        <w:rPr>
          <w:rFonts w:ascii="仿宋_GB2312" w:eastAsia="仿宋_GB2312" w:hAnsi="仿宋" w:hint="eastAsia"/>
          <w:sz w:val="32"/>
          <w:szCs w:val="32"/>
        </w:rPr>
        <w:t>0</w:t>
      </w:r>
      <w:r>
        <w:rPr>
          <w:rFonts w:ascii="仿宋_GB2312" w:eastAsia="仿宋_GB2312" w:hAnsi="仿宋" w:hint="eastAsia"/>
          <w:sz w:val="32"/>
          <w:szCs w:val="32"/>
        </w:rPr>
        <w:t>，比上年无增减变化情况。</w:t>
      </w:r>
    </w:p>
    <w:p w:rsidR="00DC28B9" w:rsidRDefault="007749F0">
      <w:pPr>
        <w:spacing w:line="560" w:lineRule="exact"/>
        <w:ind w:firstLineChars="225" w:firstLine="72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、会议费支出决算情况说明。</w:t>
      </w:r>
      <w:r>
        <w:rPr>
          <w:rFonts w:ascii="仿宋_GB2312" w:eastAsia="仿宋_GB2312" w:hAnsi="仿宋" w:hint="eastAsia"/>
          <w:sz w:val="32"/>
          <w:szCs w:val="32"/>
        </w:rPr>
        <w:t>2017</w:t>
      </w:r>
      <w:r>
        <w:rPr>
          <w:rFonts w:ascii="仿宋_GB2312" w:eastAsia="仿宋_GB2312" w:hAnsi="仿宋" w:hint="eastAsia"/>
          <w:sz w:val="32"/>
          <w:szCs w:val="32"/>
        </w:rPr>
        <w:t>年度一般公共预算财政拨款安排的“会议费”支出为</w:t>
      </w:r>
      <w:r>
        <w:rPr>
          <w:rFonts w:ascii="仿宋_GB2312" w:eastAsia="仿宋_GB2312" w:hAnsi="仿宋" w:hint="eastAsia"/>
          <w:sz w:val="32"/>
          <w:szCs w:val="32"/>
        </w:rPr>
        <w:t>0</w:t>
      </w:r>
      <w:r>
        <w:rPr>
          <w:rFonts w:ascii="仿宋_GB2312" w:eastAsia="仿宋_GB2312" w:hAnsi="仿宋" w:hint="eastAsia"/>
          <w:sz w:val="32"/>
          <w:szCs w:val="32"/>
        </w:rPr>
        <w:t>，比上年无增减变化情况。</w:t>
      </w:r>
    </w:p>
    <w:p w:rsidR="00DC28B9" w:rsidRDefault="007749F0">
      <w:pPr>
        <w:spacing w:line="560" w:lineRule="exact"/>
        <w:ind w:firstLine="640"/>
        <w:rPr>
          <w:rFonts w:ascii="黑体" w:eastAsia="黑体"/>
          <w:color w:val="000000"/>
          <w:sz w:val="32"/>
          <w:szCs w:val="32"/>
        </w:rPr>
      </w:pPr>
      <w:r>
        <w:rPr>
          <w:rFonts w:ascii="黑体" w:eastAsia="黑体" w:hAnsi="仿宋" w:cs="仿宋_GB2312" w:hint="eastAsia"/>
          <w:bCs/>
          <w:sz w:val="32"/>
          <w:szCs w:val="32"/>
        </w:rPr>
        <w:t>六、</w:t>
      </w:r>
      <w:r>
        <w:rPr>
          <w:rFonts w:ascii="黑体" w:eastAsia="黑体" w:hint="eastAsia"/>
          <w:color w:val="000000"/>
          <w:sz w:val="32"/>
          <w:szCs w:val="32"/>
        </w:rPr>
        <w:t>2017</w:t>
      </w:r>
      <w:r>
        <w:rPr>
          <w:rFonts w:ascii="黑体" w:eastAsia="黑体" w:hint="eastAsia"/>
          <w:color w:val="000000"/>
          <w:sz w:val="32"/>
          <w:szCs w:val="32"/>
        </w:rPr>
        <w:t>年部门绩效管理情况说明</w:t>
      </w:r>
    </w:p>
    <w:p w:rsidR="00DC28B9" w:rsidRDefault="007749F0">
      <w:pPr>
        <w:spacing w:line="560" w:lineRule="exact"/>
        <w:ind w:firstLineChars="225" w:firstLine="720"/>
        <w:rPr>
          <w:rFonts w:ascii="仿宋_GB2312" w:eastAsia="仿宋_GB2312" w:hAnsi="仿宋"/>
          <w:sz w:val="32"/>
          <w:szCs w:val="32"/>
        </w:rPr>
      </w:pPr>
      <w:r>
        <w:rPr>
          <w:rFonts w:ascii="仿宋_GB2312" w:eastAsia="仿宋_GB2312" w:hAnsi="仿宋" w:hint="eastAsia"/>
          <w:sz w:val="32"/>
          <w:szCs w:val="32"/>
        </w:rPr>
        <w:t>2017</w:t>
      </w:r>
      <w:r>
        <w:rPr>
          <w:rFonts w:ascii="仿宋_GB2312" w:eastAsia="仿宋_GB2312" w:hAnsi="仿宋" w:hint="eastAsia"/>
          <w:sz w:val="32"/>
          <w:szCs w:val="32"/>
        </w:rPr>
        <w:t>年本部门末开展绩效管理，计划在</w:t>
      </w:r>
      <w:r>
        <w:rPr>
          <w:rFonts w:ascii="仿宋_GB2312" w:eastAsia="仿宋_GB2312" w:hAnsi="仿宋" w:hint="eastAsia"/>
          <w:sz w:val="32"/>
          <w:szCs w:val="32"/>
        </w:rPr>
        <w:t>2018</w:t>
      </w:r>
      <w:r>
        <w:rPr>
          <w:rFonts w:ascii="仿宋_GB2312" w:eastAsia="仿宋_GB2312" w:hAnsi="仿宋" w:hint="eastAsia"/>
          <w:sz w:val="32"/>
          <w:szCs w:val="32"/>
        </w:rPr>
        <w:t>年开展绩效管理工作。</w:t>
      </w:r>
    </w:p>
    <w:p w:rsidR="00DC28B9" w:rsidRDefault="007749F0">
      <w:pPr>
        <w:spacing w:line="560" w:lineRule="exact"/>
        <w:ind w:firstLine="640"/>
        <w:rPr>
          <w:rFonts w:ascii="黑体" w:eastAsia="黑体" w:hAnsi="仿宋" w:cs="仿宋_GB2312"/>
          <w:bCs/>
          <w:sz w:val="32"/>
          <w:szCs w:val="32"/>
        </w:rPr>
      </w:pPr>
      <w:r>
        <w:rPr>
          <w:rFonts w:ascii="黑体" w:eastAsia="黑体" w:hAnsi="仿宋" w:cs="仿宋_GB2312" w:hint="eastAsia"/>
          <w:bCs/>
          <w:sz w:val="32"/>
          <w:szCs w:val="32"/>
        </w:rPr>
        <w:t>七、其他重要事项的情况说明</w:t>
      </w:r>
    </w:p>
    <w:p w:rsidR="00DC28B9" w:rsidRDefault="007749F0">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（一）机关、单位运行经费支出情况。</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说明机关、单位运行经费支出情况，并对增减变化情况及原因予以说明。</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（二）政府采购支出情况。</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本部门</w:t>
      </w:r>
      <w:r>
        <w:rPr>
          <w:rFonts w:ascii="仿宋_GB2312" w:eastAsia="仿宋_GB2312" w:hAnsi="仿宋" w:cs="仿宋_GB2312" w:hint="eastAsia"/>
          <w:sz w:val="32"/>
          <w:szCs w:val="32"/>
        </w:rPr>
        <w:t>2017</w:t>
      </w:r>
      <w:r>
        <w:rPr>
          <w:rFonts w:ascii="仿宋_GB2312" w:eastAsia="仿宋_GB2312" w:hAnsi="仿宋" w:cs="仿宋_GB2312" w:hint="eastAsia"/>
          <w:sz w:val="32"/>
          <w:szCs w:val="32"/>
        </w:rPr>
        <w:t>年无政府采购支出。</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（三）国有资产占用及购置情况说明</w:t>
      </w:r>
    </w:p>
    <w:p w:rsidR="00DC28B9" w:rsidRDefault="007749F0">
      <w:pPr>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截至</w:t>
      </w:r>
      <w:r>
        <w:rPr>
          <w:rFonts w:ascii="仿宋_GB2312" w:eastAsia="仿宋_GB2312" w:hAnsi="仿宋" w:cs="仿宋_GB2312" w:hint="eastAsia"/>
          <w:sz w:val="32"/>
          <w:szCs w:val="32"/>
        </w:rPr>
        <w:t>2017</w:t>
      </w:r>
      <w:r>
        <w:rPr>
          <w:rFonts w:ascii="仿宋_GB2312" w:eastAsia="仿宋_GB2312" w:hAnsi="仿宋" w:cs="仿宋_GB2312" w:hint="eastAsia"/>
          <w:sz w:val="32"/>
          <w:szCs w:val="32"/>
        </w:rPr>
        <w:t>年末，本部门所属单位共有车辆</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辆；单价</w:t>
      </w:r>
      <w:r>
        <w:rPr>
          <w:rFonts w:ascii="仿宋_GB2312" w:eastAsia="仿宋_GB2312" w:hAnsi="仿宋" w:cs="仿宋_GB2312" w:hint="eastAsia"/>
          <w:sz w:val="32"/>
          <w:szCs w:val="32"/>
        </w:rPr>
        <w:t>20</w:t>
      </w:r>
      <w:r>
        <w:rPr>
          <w:rFonts w:ascii="仿宋_GB2312" w:eastAsia="仿宋_GB2312" w:hAnsi="仿宋" w:cs="仿宋_GB2312" w:hint="eastAsia"/>
          <w:sz w:val="32"/>
          <w:szCs w:val="32"/>
        </w:rPr>
        <w:t>万元以上的通用设备</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台（套）；单价</w:t>
      </w:r>
      <w:r>
        <w:rPr>
          <w:rFonts w:ascii="仿宋_GB2312" w:eastAsia="仿宋_GB2312" w:hAnsi="仿宋" w:cs="仿宋_GB2312" w:hint="eastAsia"/>
          <w:sz w:val="32"/>
          <w:szCs w:val="32"/>
        </w:rPr>
        <w:t>50</w:t>
      </w:r>
      <w:r>
        <w:rPr>
          <w:rFonts w:ascii="仿宋_GB2312" w:eastAsia="仿宋_GB2312" w:hAnsi="仿宋" w:cs="仿宋_GB2312" w:hint="eastAsia"/>
          <w:sz w:val="32"/>
          <w:szCs w:val="32"/>
        </w:rPr>
        <w:t>万元以上的通用设备</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台（套）。</w:t>
      </w:r>
      <w:r>
        <w:rPr>
          <w:rFonts w:ascii="仿宋_GB2312" w:eastAsia="仿宋_GB2312" w:hAnsi="仿宋" w:cs="仿宋_GB2312" w:hint="eastAsia"/>
          <w:sz w:val="32"/>
          <w:szCs w:val="32"/>
        </w:rPr>
        <w:t>2017</w:t>
      </w:r>
      <w:r>
        <w:rPr>
          <w:rFonts w:ascii="仿宋_GB2312" w:eastAsia="仿宋_GB2312" w:hAnsi="仿宋" w:cs="仿宋_GB2312" w:hint="eastAsia"/>
          <w:sz w:val="32"/>
          <w:szCs w:val="32"/>
        </w:rPr>
        <w:t>年当年购置车辆</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辆；购置单价</w:t>
      </w:r>
      <w:r>
        <w:rPr>
          <w:rFonts w:ascii="仿宋_GB2312" w:eastAsia="仿宋_GB2312" w:hAnsi="仿宋" w:cs="仿宋_GB2312" w:hint="eastAsia"/>
          <w:sz w:val="32"/>
          <w:szCs w:val="32"/>
        </w:rPr>
        <w:t>20</w:t>
      </w:r>
      <w:r>
        <w:rPr>
          <w:rFonts w:ascii="仿宋_GB2312" w:eastAsia="仿宋_GB2312" w:hAnsi="仿宋" w:cs="仿宋_GB2312" w:hint="eastAsia"/>
          <w:sz w:val="32"/>
          <w:szCs w:val="32"/>
        </w:rPr>
        <w:t>万元以上的设备</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台（套）；购置单价</w:t>
      </w:r>
      <w:r>
        <w:rPr>
          <w:rFonts w:ascii="仿宋_GB2312" w:eastAsia="仿宋_GB2312" w:hAnsi="仿宋" w:cs="仿宋_GB2312" w:hint="eastAsia"/>
          <w:sz w:val="32"/>
          <w:szCs w:val="32"/>
        </w:rPr>
        <w:t>50</w:t>
      </w:r>
      <w:r>
        <w:rPr>
          <w:rFonts w:ascii="仿宋_GB2312" w:eastAsia="仿宋_GB2312" w:hAnsi="仿宋" w:cs="仿宋_GB2312" w:hint="eastAsia"/>
          <w:sz w:val="32"/>
          <w:szCs w:val="32"/>
        </w:rPr>
        <w:t>万元以上的通用设备</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台（套）。</w:t>
      </w:r>
    </w:p>
    <w:p w:rsidR="00DC28B9" w:rsidRDefault="007749F0">
      <w:pPr>
        <w:spacing w:line="560" w:lineRule="exact"/>
        <w:ind w:firstLine="640"/>
        <w:rPr>
          <w:rFonts w:ascii="黑体" w:eastAsia="黑体" w:hAnsi="仿宋" w:cs="仿宋_GB2312"/>
          <w:bCs/>
          <w:sz w:val="32"/>
          <w:szCs w:val="32"/>
        </w:rPr>
      </w:pPr>
      <w:r>
        <w:rPr>
          <w:rFonts w:ascii="黑体" w:eastAsia="黑体" w:hAnsi="仿宋" w:cs="仿宋_GB2312" w:hint="eastAsia"/>
          <w:bCs/>
          <w:sz w:val="32"/>
          <w:szCs w:val="32"/>
        </w:rPr>
        <w:t>八、专业名词解释</w:t>
      </w:r>
    </w:p>
    <w:p w:rsidR="00DC28B9" w:rsidRDefault="007749F0">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、暴雨</w:t>
      </w:r>
      <w:r>
        <w:rPr>
          <w:rStyle w:val="1"/>
          <w:rFonts w:ascii="仿宋_GB2312" w:eastAsia="仿宋_GB2312" w:hint="eastAsia"/>
          <w:sz w:val="32"/>
          <w:szCs w:val="32"/>
        </w:rPr>
        <w:t>预警</w:t>
      </w:r>
      <w:r>
        <w:rPr>
          <w:rFonts w:ascii="仿宋_GB2312" w:eastAsia="仿宋_GB2312" w:hAnsi="仿宋" w:cs="仿宋_GB2312" w:hint="eastAsia"/>
          <w:sz w:val="32"/>
          <w:szCs w:val="32"/>
        </w:rPr>
        <w:t>：</w:t>
      </w:r>
      <w:r>
        <w:rPr>
          <w:rFonts w:ascii="仿宋_GB2312" w:eastAsia="仿宋_GB2312" w:hint="eastAsia"/>
          <w:sz w:val="32"/>
          <w:szCs w:val="32"/>
        </w:rPr>
        <w:t>暴雨预警信号分四级，分别以蓝色、黄色、</w:t>
      </w:r>
      <w:r>
        <w:rPr>
          <w:rFonts w:ascii="仿宋_GB2312" w:eastAsia="仿宋_GB2312" w:hint="eastAsia"/>
          <w:sz w:val="32"/>
          <w:szCs w:val="32"/>
        </w:rPr>
        <w:lastRenderedPageBreak/>
        <w:t>橙色、红色表示。在大陆，红色暴雨预警信号为最高级</w:t>
      </w:r>
      <w:r>
        <w:rPr>
          <w:rFonts w:ascii="仿宋_GB2312" w:eastAsia="仿宋_GB2312" w:hAnsi="仿宋" w:cs="仿宋_GB2312" w:hint="eastAsia"/>
          <w:sz w:val="32"/>
          <w:szCs w:val="32"/>
        </w:rPr>
        <w:t>。</w:t>
      </w:r>
    </w:p>
    <w:p w:rsidR="00DC28B9" w:rsidRDefault="007749F0">
      <w:pPr>
        <w:spacing w:line="560" w:lineRule="exact"/>
        <w:ind w:firstLine="640"/>
        <w:rPr>
          <w:rFonts w:ascii="仿宋_GB2312" w:eastAsia="仿宋_GB2312" w:hAnsi="仿宋" w:cs="仿宋_GB2312"/>
          <w:sz w:val="32"/>
          <w:szCs w:val="32"/>
        </w:rPr>
      </w:pPr>
      <w:bookmarkStart w:id="1" w:name="5404495-5642211-1_1"/>
      <w:bookmarkEnd w:id="1"/>
      <w:r>
        <w:rPr>
          <w:rFonts w:ascii="仿宋_GB2312" w:eastAsia="仿宋_GB2312" w:hint="eastAsia"/>
          <w:sz w:val="32"/>
          <w:szCs w:val="32"/>
        </w:rPr>
        <w:t>蓝色预警标准</w:t>
      </w:r>
      <w:r>
        <w:rPr>
          <w:rFonts w:ascii="仿宋_GB2312" w:eastAsia="仿宋_GB2312" w:hAnsi="仿宋" w:cs="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小时内降雨量将达</w:t>
      </w:r>
      <w:r>
        <w:rPr>
          <w:rFonts w:ascii="仿宋_GB2312" w:eastAsia="仿宋_GB2312" w:hint="eastAsia"/>
          <w:sz w:val="32"/>
          <w:szCs w:val="32"/>
        </w:rPr>
        <w:t>50</w:t>
      </w:r>
      <w:r>
        <w:rPr>
          <w:rFonts w:ascii="仿宋_GB2312" w:eastAsia="仿宋_GB2312" w:hint="eastAsia"/>
          <w:sz w:val="32"/>
          <w:szCs w:val="32"/>
        </w:rPr>
        <w:t>毫米以上，或者已达</w:t>
      </w:r>
      <w:r>
        <w:rPr>
          <w:rFonts w:ascii="仿宋_GB2312" w:eastAsia="仿宋_GB2312" w:hint="eastAsia"/>
          <w:sz w:val="32"/>
          <w:szCs w:val="32"/>
        </w:rPr>
        <w:t>50</w:t>
      </w:r>
      <w:r>
        <w:rPr>
          <w:rFonts w:ascii="仿宋_GB2312" w:eastAsia="仿宋_GB2312" w:hint="eastAsia"/>
          <w:sz w:val="32"/>
          <w:szCs w:val="32"/>
        </w:rPr>
        <w:t>毫米以上且降雨可能持续</w:t>
      </w:r>
      <w:r>
        <w:rPr>
          <w:rFonts w:ascii="仿宋_GB2312" w:eastAsia="仿宋_GB2312" w:hAnsi="仿宋" w:cs="仿宋_GB2312" w:hint="eastAsia"/>
          <w:sz w:val="32"/>
          <w:szCs w:val="32"/>
        </w:rPr>
        <w:tab/>
      </w:r>
    </w:p>
    <w:p w:rsidR="00DC28B9" w:rsidRDefault="007749F0">
      <w:pPr>
        <w:pStyle w:val="a6"/>
        <w:spacing w:line="560" w:lineRule="exact"/>
        <w:ind w:firstLineChars="196" w:firstLine="627"/>
        <w:rPr>
          <w:rFonts w:ascii="仿宋_GB2312" w:eastAsia="仿宋_GB2312" w:hAnsi="宋体" w:cs="宋体"/>
          <w:kern w:val="0"/>
          <w:sz w:val="32"/>
          <w:szCs w:val="32"/>
        </w:rPr>
      </w:pPr>
      <w:bookmarkStart w:id="2" w:name="5404495-5642211-1_2"/>
      <w:bookmarkEnd w:id="2"/>
      <w:r>
        <w:rPr>
          <w:rFonts w:ascii="仿宋_GB2312" w:eastAsia="仿宋_GB2312" w:hint="eastAsia"/>
          <w:sz w:val="32"/>
          <w:szCs w:val="32"/>
        </w:rPr>
        <w:t>黄色预警标准</w:t>
      </w:r>
      <w:r>
        <w:rPr>
          <w:rFonts w:ascii="仿宋_GB2312" w:eastAsia="仿宋_GB2312" w:hAnsi="仿宋" w:cs="仿宋_GB2312" w:hint="eastAsia"/>
          <w:sz w:val="32"/>
          <w:szCs w:val="32"/>
        </w:rPr>
        <w:t>：</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小时内降雨量将达</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毫米以上，或者已达</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毫米以上且降雨可能持续。</w:t>
      </w:r>
    </w:p>
    <w:p w:rsidR="00DC28B9" w:rsidRDefault="007749F0">
      <w:pPr>
        <w:spacing w:line="560" w:lineRule="exact"/>
        <w:ind w:firstLine="640"/>
        <w:rPr>
          <w:rFonts w:ascii="仿宋_GB2312" w:eastAsia="仿宋_GB2312"/>
          <w:sz w:val="32"/>
          <w:szCs w:val="32"/>
        </w:rPr>
      </w:pPr>
      <w:bookmarkStart w:id="3" w:name="5404495-5642211-1_3"/>
      <w:bookmarkEnd w:id="3"/>
      <w:r>
        <w:rPr>
          <w:rFonts w:ascii="仿宋_GB2312" w:eastAsia="仿宋_GB2312" w:hint="eastAsia"/>
          <w:sz w:val="32"/>
          <w:szCs w:val="32"/>
        </w:rPr>
        <w:t>橙色预警标准：</w:t>
      </w:r>
      <w:r>
        <w:rPr>
          <w:rFonts w:ascii="仿宋_GB2312" w:eastAsia="仿宋_GB2312" w:hint="eastAsia"/>
          <w:sz w:val="32"/>
          <w:szCs w:val="32"/>
        </w:rPr>
        <w:t>3</w:t>
      </w:r>
      <w:r>
        <w:rPr>
          <w:rFonts w:ascii="仿宋_GB2312" w:eastAsia="仿宋_GB2312" w:hint="eastAsia"/>
          <w:sz w:val="32"/>
          <w:szCs w:val="32"/>
        </w:rPr>
        <w:t>小时内降雨量将达</w:t>
      </w:r>
      <w:r>
        <w:rPr>
          <w:rFonts w:ascii="仿宋_GB2312" w:eastAsia="仿宋_GB2312" w:hint="eastAsia"/>
          <w:sz w:val="32"/>
          <w:szCs w:val="32"/>
        </w:rPr>
        <w:t>50</w:t>
      </w:r>
      <w:r>
        <w:rPr>
          <w:rFonts w:ascii="仿宋_GB2312" w:eastAsia="仿宋_GB2312" w:hint="eastAsia"/>
          <w:sz w:val="32"/>
          <w:szCs w:val="32"/>
        </w:rPr>
        <w:t>毫米以上，或者已达</w:t>
      </w:r>
      <w:r>
        <w:rPr>
          <w:rFonts w:ascii="仿宋_GB2312" w:eastAsia="仿宋_GB2312" w:hint="eastAsia"/>
          <w:sz w:val="32"/>
          <w:szCs w:val="32"/>
        </w:rPr>
        <w:t>50</w:t>
      </w:r>
      <w:r>
        <w:rPr>
          <w:rFonts w:ascii="仿宋_GB2312" w:eastAsia="仿宋_GB2312" w:hint="eastAsia"/>
          <w:sz w:val="32"/>
          <w:szCs w:val="32"/>
        </w:rPr>
        <w:t>毫米以上且降雨可能持续。</w:t>
      </w:r>
    </w:p>
    <w:p w:rsidR="00DC28B9" w:rsidRDefault="007749F0">
      <w:pPr>
        <w:pStyle w:val="a6"/>
        <w:spacing w:line="560" w:lineRule="exact"/>
        <w:ind w:firstLineChars="196" w:firstLine="627"/>
        <w:rPr>
          <w:rFonts w:ascii="仿宋_GB2312" w:eastAsia="仿宋_GB2312" w:hAnsi="宋体" w:cs="宋体"/>
          <w:kern w:val="0"/>
          <w:sz w:val="32"/>
          <w:szCs w:val="32"/>
        </w:rPr>
      </w:pPr>
      <w:bookmarkStart w:id="4" w:name="5404495-5642211-1_4"/>
      <w:bookmarkEnd w:id="4"/>
      <w:r>
        <w:rPr>
          <w:rFonts w:ascii="仿宋_GB2312" w:eastAsia="仿宋_GB2312" w:hint="eastAsia"/>
          <w:sz w:val="32"/>
          <w:szCs w:val="32"/>
        </w:rPr>
        <w:t>红色预警标准：</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小时内降雨量将达</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毫米以上，或者已达到</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毫米以上且降雨可能持续。</w:t>
      </w:r>
    </w:p>
    <w:p w:rsidR="00DC28B9" w:rsidRDefault="00DC28B9">
      <w:pPr>
        <w:spacing w:line="560" w:lineRule="exact"/>
        <w:ind w:firstLine="640"/>
        <w:rPr>
          <w:rFonts w:ascii="仿宋_GB2312" w:eastAsia="仿宋_GB2312" w:hAnsi="仿宋" w:cs="仿宋_GB2312"/>
          <w:b/>
          <w:sz w:val="32"/>
          <w:szCs w:val="32"/>
        </w:rPr>
      </w:pPr>
    </w:p>
    <w:p w:rsidR="00DC28B9" w:rsidRDefault="00DC28B9">
      <w:pPr>
        <w:spacing w:line="560" w:lineRule="exact"/>
        <w:ind w:firstLine="640"/>
        <w:rPr>
          <w:rFonts w:ascii="仿宋_GB2312" w:eastAsia="仿宋_GB2312" w:hAnsi="仿宋" w:cs="仿宋_GB2312"/>
          <w:b/>
          <w:sz w:val="32"/>
          <w:szCs w:val="32"/>
        </w:rPr>
      </w:pPr>
    </w:p>
    <w:p w:rsidR="00DC28B9" w:rsidRDefault="00DC28B9">
      <w:pPr>
        <w:spacing w:line="560" w:lineRule="exact"/>
        <w:ind w:firstLine="640"/>
        <w:rPr>
          <w:rFonts w:ascii="仿宋_GB2312" w:eastAsia="仿宋_GB2312" w:hAnsi="仿宋" w:cs="仿宋_GB2312"/>
          <w:b/>
          <w:sz w:val="32"/>
          <w:szCs w:val="32"/>
        </w:rPr>
      </w:pPr>
    </w:p>
    <w:p w:rsidR="00DC28B9" w:rsidRDefault="00DC28B9">
      <w:pPr>
        <w:spacing w:line="560" w:lineRule="exact"/>
        <w:ind w:firstLine="640"/>
        <w:rPr>
          <w:rFonts w:ascii="仿宋_GB2312" w:eastAsia="仿宋_GB2312" w:hAnsi="仿宋" w:cs="仿宋_GB2312"/>
          <w:b/>
          <w:sz w:val="32"/>
          <w:szCs w:val="32"/>
        </w:rPr>
      </w:pPr>
    </w:p>
    <w:p w:rsidR="00DC28B9" w:rsidRDefault="007749F0">
      <w:pPr>
        <w:spacing w:line="560" w:lineRule="exact"/>
        <w:ind w:right="640" w:firstLine="645"/>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镇安县人工影响天气办公室</w:t>
      </w:r>
      <w:r>
        <w:rPr>
          <w:rFonts w:ascii="仿宋_GB2312" w:eastAsia="仿宋_GB2312" w:hAnsi="仿宋_GB2312" w:cs="仿宋_GB2312" w:hint="eastAsia"/>
          <w:color w:val="000000"/>
          <w:sz w:val="32"/>
          <w:szCs w:val="32"/>
        </w:rPr>
        <w:t xml:space="preserve">  </w:t>
      </w:r>
    </w:p>
    <w:p w:rsidR="00DC28B9" w:rsidRDefault="007749F0">
      <w:pPr>
        <w:tabs>
          <w:tab w:val="left" w:pos="5248"/>
        </w:tabs>
        <w:spacing w:line="560" w:lineRule="exact"/>
        <w:jc w:val="left"/>
        <w:rPr>
          <w:rFonts w:ascii="仿宋" w:eastAsia="仿宋" w:hAnsi="仿宋" w:cs="仿宋_GB2312"/>
          <w:sz w:val="32"/>
          <w:szCs w:val="32"/>
        </w:rPr>
      </w:pP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日</w:t>
      </w:r>
    </w:p>
    <w:p w:rsidR="00DC28B9" w:rsidRDefault="00DC28B9">
      <w:pPr>
        <w:spacing w:line="560" w:lineRule="exact"/>
        <w:rPr>
          <w:rFonts w:ascii="仿宋" w:eastAsia="仿宋" w:hAnsi="仿宋"/>
        </w:rPr>
      </w:pPr>
    </w:p>
    <w:sectPr w:rsidR="00DC28B9" w:rsidSect="00DC28B9">
      <w:footerReference w:type="default" r:id="rId12"/>
      <w:pgSz w:w="11906" w:h="16838"/>
      <w:pgMar w:top="1440" w:right="1474" w:bottom="1440"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F0" w:rsidRDefault="007749F0" w:rsidP="00DC28B9">
      <w:r>
        <w:separator/>
      </w:r>
    </w:p>
  </w:endnote>
  <w:endnote w:type="continuationSeparator" w:id="0">
    <w:p w:rsidR="007749F0" w:rsidRDefault="007749F0" w:rsidP="00DC2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B9" w:rsidRDefault="00DC28B9">
    <w:pPr>
      <w:pStyle w:val="a4"/>
      <w:jc w:val="center"/>
    </w:pPr>
    <w:r>
      <w:fldChar w:fldCharType="begin"/>
    </w:r>
    <w:r w:rsidR="007749F0">
      <w:instrText>PAGE   \* MERGEFORMAT</w:instrText>
    </w:r>
    <w:r>
      <w:fldChar w:fldCharType="separate"/>
    </w:r>
    <w:r w:rsidR="00A34949" w:rsidRPr="00A34949">
      <w:rPr>
        <w:noProof/>
        <w:lang w:val="zh-CN"/>
      </w:rPr>
      <w:t>-</w:t>
    </w:r>
    <w:r w:rsidR="00A34949">
      <w:rPr>
        <w:noProof/>
      </w:rPr>
      <w:t xml:space="preserve"> 1 -</w:t>
    </w:r>
    <w:r>
      <w:fldChar w:fldCharType="end"/>
    </w:r>
  </w:p>
  <w:p w:rsidR="00DC28B9" w:rsidRDefault="00DC28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F0" w:rsidRDefault="007749F0" w:rsidP="00DC28B9">
      <w:r>
        <w:separator/>
      </w:r>
    </w:p>
  </w:footnote>
  <w:footnote w:type="continuationSeparator" w:id="0">
    <w:p w:rsidR="007749F0" w:rsidRDefault="007749F0" w:rsidP="00DC28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492444"/>
    <w:rsid w:val="00014B32"/>
    <w:rsid w:val="00030CA2"/>
    <w:rsid w:val="000C703E"/>
    <w:rsid w:val="00101A70"/>
    <w:rsid w:val="001850E0"/>
    <w:rsid w:val="001A034A"/>
    <w:rsid w:val="001B61E3"/>
    <w:rsid w:val="001E3143"/>
    <w:rsid w:val="00207614"/>
    <w:rsid w:val="002B0062"/>
    <w:rsid w:val="002C58A7"/>
    <w:rsid w:val="002D1410"/>
    <w:rsid w:val="00424CC1"/>
    <w:rsid w:val="00431F04"/>
    <w:rsid w:val="00455382"/>
    <w:rsid w:val="00457A9F"/>
    <w:rsid w:val="0046432C"/>
    <w:rsid w:val="004961C0"/>
    <w:rsid w:val="004B09A9"/>
    <w:rsid w:val="004E0B89"/>
    <w:rsid w:val="00585AE5"/>
    <w:rsid w:val="00594B52"/>
    <w:rsid w:val="005F5098"/>
    <w:rsid w:val="006752CD"/>
    <w:rsid w:val="0067718A"/>
    <w:rsid w:val="0068309B"/>
    <w:rsid w:val="007749F0"/>
    <w:rsid w:val="0085666B"/>
    <w:rsid w:val="0091252F"/>
    <w:rsid w:val="00926DD3"/>
    <w:rsid w:val="00956266"/>
    <w:rsid w:val="00A34949"/>
    <w:rsid w:val="00A6032B"/>
    <w:rsid w:val="00A65D88"/>
    <w:rsid w:val="00AA2CE0"/>
    <w:rsid w:val="00AD413B"/>
    <w:rsid w:val="00B03579"/>
    <w:rsid w:val="00B12915"/>
    <w:rsid w:val="00B31B92"/>
    <w:rsid w:val="00B4375E"/>
    <w:rsid w:val="00B7361D"/>
    <w:rsid w:val="00B907DA"/>
    <w:rsid w:val="00C23D79"/>
    <w:rsid w:val="00C323F7"/>
    <w:rsid w:val="00C36BB3"/>
    <w:rsid w:val="00CA1401"/>
    <w:rsid w:val="00CB2BBB"/>
    <w:rsid w:val="00D66BA8"/>
    <w:rsid w:val="00D74D20"/>
    <w:rsid w:val="00D855F3"/>
    <w:rsid w:val="00DC28B9"/>
    <w:rsid w:val="00E07EDD"/>
    <w:rsid w:val="00E54461"/>
    <w:rsid w:val="00EB3219"/>
    <w:rsid w:val="00ED32E4"/>
    <w:rsid w:val="00F333F2"/>
    <w:rsid w:val="00FC61C1"/>
    <w:rsid w:val="00FE3322"/>
    <w:rsid w:val="0C5E25D5"/>
    <w:rsid w:val="0E596D80"/>
    <w:rsid w:val="13DD5026"/>
    <w:rsid w:val="18163111"/>
    <w:rsid w:val="2B864346"/>
    <w:rsid w:val="2C127581"/>
    <w:rsid w:val="329B0193"/>
    <w:rsid w:val="49CA551D"/>
    <w:rsid w:val="5E492444"/>
    <w:rsid w:val="5E677FF0"/>
    <w:rsid w:val="6E0A72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8B9"/>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C28B9"/>
    <w:rPr>
      <w:rFonts w:cs="Times New Roman"/>
      <w:kern w:val="0"/>
      <w:sz w:val="0"/>
      <w:szCs w:val="0"/>
      <w:lang/>
    </w:rPr>
  </w:style>
  <w:style w:type="paragraph" w:styleId="a4">
    <w:name w:val="footer"/>
    <w:basedOn w:val="a"/>
    <w:link w:val="Char0"/>
    <w:uiPriority w:val="99"/>
    <w:rsid w:val="00DC28B9"/>
    <w:pPr>
      <w:tabs>
        <w:tab w:val="center" w:pos="4153"/>
        <w:tab w:val="right" w:pos="8306"/>
      </w:tabs>
      <w:snapToGrid w:val="0"/>
      <w:jc w:val="left"/>
    </w:pPr>
    <w:rPr>
      <w:rFonts w:cs="Times New Roman"/>
      <w:kern w:val="0"/>
      <w:sz w:val="18"/>
      <w:szCs w:val="18"/>
      <w:lang/>
    </w:rPr>
  </w:style>
  <w:style w:type="paragraph" w:styleId="a5">
    <w:name w:val="header"/>
    <w:basedOn w:val="a"/>
    <w:link w:val="Char1"/>
    <w:uiPriority w:val="99"/>
    <w:rsid w:val="00DC28B9"/>
    <w:pPr>
      <w:pBdr>
        <w:bottom w:val="single" w:sz="6" w:space="1" w:color="auto"/>
      </w:pBdr>
      <w:tabs>
        <w:tab w:val="center" w:pos="4153"/>
        <w:tab w:val="right" w:pos="8306"/>
      </w:tabs>
      <w:snapToGrid w:val="0"/>
      <w:jc w:val="center"/>
    </w:pPr>
    <w:rPr>
      <w:rFonts w:cs="Times New Roman"/>
      <w:kern w:val="0"/>
      <w:sz w:val="18"/>
      <w:szCs w:val="18"/>
      <w:lang/>
    </w:rPr>
  </w:style>
  <w:style w:type="paragraph" w:styleId="a6">
    <w:name w:val="Normal (Web)"/>
    <w:basedOn w:val="a"/>
    <w:uiPriority w:val="99"/>
    <w:rsid w:val="00DC28B9"/>
    <w:rPr>
      <w:sz w:val="24"/>
    </w:rPr>
  </w:style>
  <w:style w:type="table" w:styleId="a7">
    <w:name w:val="Table Grid"/>
    <w:basedOn w:val="a1"/>
    <w:uiPriority w:val="99"/>
    <w:rsid w:val="00DC28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DC28B9"/>
    <w:rPr>
      <w:rFonts w:cs="Times New Roman"/>
    </w:rPr>
  </w:style>
  <w:style w:type="character" w:styleId="a9">
    <w:name w:val="Hyperlink"/>
    <w:uiPriority w:val="99"/>
    <w:semiHidden/>
    <w:unhideWhenUsed/>
    <w:rsid w:val="00DC28B9"/>
    <w:rPr>
      <w:color w:val="0000FF"/>
      <w:u w:val="single"/>
    </w:rPr>
  </w:style>
  <w:style w:type="character" w:customStyle="1" w:styleId="Char0">
    <w:name w:val="页脚 Char"/>
    <w:link w:val="a4"/>
    <w:uiPriority w:val="99"/>
    <w:locked/>
    <w:rsid w:val="00DC28B9"/>
    <w:rPr>
      <w:rFonts w:ascii="Calibri" w:hAnsi="Calibri" w:cs="黑体"/>
      <w:sz w:val="18"/>
      <w:szCs w:val="18"/>
    </w:rPr>
  </w:style>
  <w:style w:type="character" w:customStyle="1" w:styleId="Char1">
    <w:name w:val="页眉 Char"/>
    <w:link w:val="a5"/>
    <w:uiPriority w:val="99"/>
    <w:semiHidden/>
    <w:locked/>
    <w:rsid w:val="00DC28B9"/>
    <w:rPr>
      <w:rFonts w:ascii="Calibri" w:hAnsi="Calibri" w:cs="黑体"/>
      <w:sz w:val="18"/>
      <w:szCs w:val="18"/>
    </w:rPr>
  </w:style>
  <w:style w:type="paragraph" w:customStyle="1" w:styleId="Char2">
    <w:name w:val="Char"/>
    <w:basedOn w:val="a"/>
    <w:next w:val="a"/>
    <w:autoRedefine/>
    <w:uiPriority w:val="99"/>
    <w:rsid w:val="00DC28B9"/>
    <w:pPr>
      <w:keepNext/>
      <w:keepLines/>
      <w:widowControl/>
      <w:adjustRightInd w:val="0"/>
      <w:spacing w:before="40" w:after="40" w:line="360" w:lineRule="auto"/>
      <w:ind w:firstLineChars="200" w:firstLine="200"/>
      <w:outlineLvl w:val="3"/>
    </w:pPr>
    <w:rPr>
      <w:rFonts w:ascii="Times New Roman" w:eastAsia="仿宋_GB2312" w:hAnsi="Times New Roman" w:cs="宋体"/>
      <w:b/>
      <w:kern w:val="0"/>
      <w:sz w:val="24"/>
      <w:szCs w:val="28"/>
    </w:rPr>
  </w:style>
  <w:style w:type="character" w:customStyle="1" w:styleId="Char">
    <w:name w:val="批注框文本 Char"/>
    <w:link w:val="a3"/>
    <w:uiPriority w:val="99"/>
    <w:semiHidden/>
    <w:rsid w:val="00DC28B9"/>
    <w:rPr>
      <w:rFonts w:ascii="Calibri" w:hAnsi="Calibri" w:cs="黑体"/>
      <w:sz w:val="0"/>
      <w:szCs w:val="0"/>
    </w:rPr>
  </w:style>
  <w:style w:type="character" w:customStyle="1" w:styleId="1">
    <w:name w:val="标题1"/>
    <w:rsid w:val="00DC28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郭超(拟稿)</dc:creator>
  <cp:lastModifiedBy>秦维</cp:lastModifiedBy>
  <cp:revision>44</cp:revision>
  <cp:lastPrinted>2018-09-18T02:04:00Z</cp:lastPrinted>
  <dcterms:created xsi:type="dcterms:W3CDTF">2018-01-17T10:25:00Z</dcterms:created>
  <dcterms:modified xsi:type="dcterms:W3CDTF">2025-01-02T02:47:00Z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eyJoZGlkIjoiNGNmNDkwNmMxNTY4MDBjMjYwNmZjNmEwMjViZjI1MjIiLCJ1c2VySWQiOiI3MTI5NzMyNDkifQ==</vt:lpwstr>
  </property>
  <property fmtid="{D5CDD505-2E9C-101B-9397-08002B2CF9AE}" pid="4" name="ICV">
    <vt:lpwstr>FCE5E26ADF50469FB87B13B8B60F09D0_12</vt:lpwstr>
  </property>
</Properties>
</file>