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FA04">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中共镇安县直属机关工委</w:t>
      </w:r>
    </w:p>
    <w:p w14:paraId="342CE971">
      <w:pPr>
        <w:spacing w:line="700" w:lineRule="exact"/>
        <w:jc w:val="center"/>
        <w:rPr>
          <w:rFonts w:ascii="方正小标宋简体" w:eastAsia="方正小标宋简体"/>
          <w:sz w:val="44"/>
          <w:szCs w:val="44"/>
        </w:rPr>
      </w:pPr>
      <w:r>
        <w:rPr>
          <w:rFonts w:ascii="方正小标宋简体" w:eastAsia="方正小标宋简体"/>
          <w:sz w:val="44"/>
          <w:szCs w:val="44"/>
        </w:rPr>
        <w:t>2017</w:t>
      </w:r>
      <w:r>
        <w:rPr>
          <w:rFonts w:hint="eastAsia" w:ascii="方正小标宋简体" w:eastAsia="方正小标宋简体"/>
          <w:sz w:val="44"/>
          <w:szCs w:val="44"/>
        </w:rPr>
        <w:t>年部门决算公开报告说明</w:t>
      </w:r>
    </w:p>
    <w:p w14:paraId="52A6AF39">
      <w:pPr>
        <w:spacing w:line="360" w:lineRule="exact"/>
        <w:rPr>
          <w:rFonts w:ascii="仿宋_GB2312" w:eastAsia="仿宋_GB2312"/>
          <w:sz w:val="32"/>
          <w:szCs w:val="32"/>
        </w:rPr>
      </w:pPr>
    </w:p>
    <w:p w14:paraId="1EF982EA">
      <w:pPr>
        <w:spacing w:line="56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14:paraId="070458BA">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负责制定县直单位党的建设规划，保证和监督党的路线、方针、政策和县委、县政府的重大决策、决议和指示在县直得以全面正确地贯彻落实。</w:t>
      </w:r>
    </w:p>
    <w:p w14:paraId="185286D8">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领导县直各机关党委、党总支和相关直属党支部各级党组织抓好党的思想、组织、作风建设和精神文明建设，负责党务干部、入党积极分子和正科级以下党员干部的政治理论培训工作。</w:t>
      </w:r>
    </w:p>
    <w:p w14:paraId="5D2EA228">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、领导县直各级党组织做好思想政治工作。</w:t>
      </w:r>
    </w:p>
    <w:p w14:paraId="6D8F4F80">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、领导县直各级党组织加强党风和廉政建设，实施对党员特别是党员领导干部的监督，定期了解各部门党员和群众对部门领导干部的意见和建议，及时向县委反映各部门领导班子、领导干部的情况和问题。</w:t>
      </w:r>
    </w:p>
    <w:p w14:paraId="06A16FF3">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、协助县委组织部对市直单位党委领导班子进行考察，对县直机关工委所辖党委、党总支、党支部书记、副书记等职务进行任免。参与年度目标责任考核工作。</w:t>
      </w:r>
    </w:p>
    <w:p w14:paraId="437A539E">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、负责县直单位党员教育管理、发展和处置不合格党员工作。</w:t>
      </w:r>
    </w:p>
    <w:p w14:paraId="40DD93B5">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、领导县直单位的群团工作；负责县直单位工会、共青团和妇女组织的思想、组织和作风建设。</w:t>
      </w:r>
    </w:p>
    <w:p w14:paraId="506EDF6F">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、完成县委、县政府交办的其他任务。</w:t>
      </w:r>
    </w:p>
    <w:p w14:paraId="6820F793">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 xml:space="preserve"> 2017</w:t>
      </w:r>
      <w:r>
        <w:rPr>
          <w:rFonts w:hint="eastAsia" w:ascii="黑体" w:hAnsi="黑体" w:eastAsia="黑体"/>
          <w:sz w:val="32"/>
          <w:szCs w:val="32"/>
        </w:rPr>
        <w:t>年度部门工作完成情况</w:t>
      </w:r>
    </w:p>
    <w:p w14:paraId="72EB9C3D">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度县直机关工委坚持以党的十八届六中全会和十九大精神为指导，以严肃党内政治生活、加强党内监督为主线，以夯实机关基层基础、提升党建工作水平、助推追赶超越和“五大攻坚战”为主题，开展了党组织规范化建设、机关党建服务品牌创建两项重点工作，大力实施“五个好”基层党委和“五个规范化”基层党支部建设，深化“三进三服务</w:t>
      </w:r>
      <w:r>
        <w:rPr>
          <w:rFonts w:hint="eastAsia" w:ascii="仿宋_GB2312"/>
          <w:sz w:val="32"/>
          <w:szCs w:val="32"/>
        </w:rPr>
        <w:t>﹒</w:t>
      </w:r>
      <w:r>
        <w:rPr>
          <w:rFonts w:hint="eastAsia" w:ascii="仿宋_GB2312" w:eastAsia="仿宋_GB2312"/>
          <w:sz w:val="32"/>
          <w:szCs w:val="32"/>
        </w:rPr>
        <w:t>建功‘十三五’”“党建领航</w:t>
      </w:r>
      <w:r>
        <w:rPr>
          <w:rFonts w:hint="eastAsia" w:ascii="仿宋_GB2312"/>
          <w:sz w:val="32"/>
          <w:szCs w:val="32"/>
        </w:rPr>
        <w:t>﹒</w:t>
      </w:r>
      <w:r>
        <w:rPr>
          <w:rFonts w:hint="eastAsia" w:ascii="仿宋_GB2312" w:eastAsia="仿宋_GB2312"/>
          <w:sz w:val="32"/>
          <w:szCs w:val="32"/>
        </w:rPr>
        <w:t>追赶超越”党建主题活动，深入推进“两学一做”学习教育常态化制度化、基层党建“七项重点任务”、组织生活规范化、“抓党建转作风促脱贫”专项整治、软弱痪散党组织整顿、落实干部“三项机制”、深化机关“五条措施”、党员积分制管理等党建重点工作。</w:t>
      </w:r>
    </w:p>
    <w:p w14:paraId="1665B166">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落实党建责任。明确机关党组织书记、分管领导、班子成员、党务干部具体职责，列出任务清单，挂牌上墙，层层明责。强化季度考核，实行督查、点评、通报制度</w:t>
      </w:r>
      <w:r>
        <w:rPr>
          <w:rFonts w:ascii="仿宋_GB2312" w:eastAsia="仿宋_GB2312"/>
          <w:sz w:val="32"/>
          <w:szCs w:val="32"/>
        </w:rPr>
        <w:t xml:space="preserve"> </w:t>
      </w:r>
      <w:r>
        <w:rPr>
          <w:rFonts w:hint="eastAsia" w:ascii="仿宋_GB2312" w:eastAsia="仿宋_GB2312"/>
          <w:sz w:val="32"/>
          <w:szCs w:val="32"/>
        </w:rPr>
        <w:t>，召开观摩会、推进会，倒逼压实责任。</w:t>
      </w:r>
    </w:p>
    <w:p w14:paraId="559A5B48">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规范党组织建设。推进“两学一做”学习教育常态化制度化，坚持党员主题活动日，做到一月一主题。调整党组织</w:t>
      </w:r>
      <w:r>
        <w:rPr>
          <w:rFonts w:ascii="仿宋_GB2312" w:eastAsia="仿宋_GB2312"/>
          <w:sz w:val="32"/>
          <w:szCs w:val="32"/>
        </w:rPr>
        <w:t>42</w:t>
      </w:r>
      <w:r>
        <w:rPr>
          <w:rFonts w:hint="eastAsia" w:ascii="仿宋_GB2312" w:eastAsia="仿宋_GB2312"/>
          <w:sz w:val="32"/>
          <w:szCs w:val="32"/>
        </w:rPr>
        <w:t>个，直属党组织按期换届率</w:t>
      </w:r>
      <w:r>
        <w:rPr>
          <w:rFonts w:ascii="仿宋_GB2312" w:eastAsia="仿宋_GB2312"/>
          <w:sz w:val="32"/>
          <w:szCs w:val="32"/>
        </w:rPr>
        <w:t>100%</w:t>
      </w:r>
      <w:r>
        <w:rPr>
          <w:rFonts w:hint="eastAsia" w:ascii="仿宋_GB2312" w:eastAsia="仿宋_GB2312"/>
          <w:sz w:val="32"/>
          <w:szCs w:val="32"/>
        </w:rPr>
        <w:t>。开展党组织规范化建设，直属党委达标率</w:t>
      </w:r>
      <w:r>
        <w:rPr>
          <w:rFonts w:ascii="仿宋_GB2312" w:eastAsia="仿宋_GB2312"/>
          <w:sz w:val="32"/>
          <w:szCs w:val="32"/>
        </w:rPr>
        <w:t>100%</w:t>
      </w:r>
      <w:r>
        <w:rPr>
          <w:rFonts w:hint="eastAsia" w:ascii="仿宋_GB2312" w:eastAsia="仿宋_GB2312"/>
          <w:sz w:val="32"/>
          <w:szCs w:val="32"/>
        </w:rPr>
        <w:t>，党支部达标率</w:t>
      </w:r>
      <w:r>
        <w:rPr>
          <w:rFonts w:ascii="仿宋_GB2312" w:eastAsia="仿宋_GB2312"/>
          <w:sz w:val="32"/>
          <w:szCs w:val="32"/>
        </w:rPr>
        <w:t>51%</w:t>
      </w:r>
      <w:r>
        <w:rPr>
          <w:rFonts w:hint="eastAsia" w:ascii="仿宋_GB2312" w:eastAsia="仿宋_GB2312"/>
          <w:sz w:val="32"/>
          <w:szCs w:val="32"/>
        </w:rPr>
        <w:t>。</w:t>
      </w:r>
    </w:p>
    <w:p w14:paraId="7E86FC4C">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抓好党员队伍建设。规范发展党员</w:t>
      </w:r>
      <w:r>
        <w:rPr>
          <w:rFonts w:ascii="仿宋_GB2312" w:eastAsia="仿宋_GB2312"/>
          <w:sz w:val="32"/>
          <w:szCs w:val="32"/>
        </w:rPr>
        <w:t>28</w:t>
      </w:r>
      <w:r>
        <w:rPr>
          <w:rFonts w:hint="eastAsia" w:ascii="仿宋_GB2312" w:eastAsia="仿宋_GB2312"/>
          <w:sz w:val="32"/>
          <w:szCs w:val="32"/>
        </w:rPr>
        <w:t>名，培训党务干部</w:t>
      </w:r>
      <w:r>
        <w:rPr>
          <w:rFonts w:ascii="仿宋_GB2312" w:eastAsia="仿宋_GB2312"/>
          <w:sz w:val="32"/>
          <w:szCs w:val="32"/>
        </w:rPr>
        <w:t>2</w:t>
      </w:r>
      <w:r>
        <w:rPr>
          <w:rFonts w:hint="eastAsia" w:ascii="仿宋_GB2312" w:eastAsia="仿宋_GB2312"/>
          <w:sz w:val="32"/>
          <w:szCs w:val="32"/>
        </w:rPr>
        <w:t>期</w:t>
      </w:r>
      <w:r>
        <w:rPr>
          <w:rFonts w:ascii="仿宋_GB2312" w:eastAsia="仿宋_GB2312"/>
          <w:sz w:val="32"/>
          <w:szCs w:val="32"/>
        </w:rPr>
        <w:t>267</w:t>
      </w:r>
      <w:r>
        <w:rPr>
          <w:rFonts w:hint="eastAsia" w:ascii="仿宋_GB2312" w:eastAsia="仿宋_GB2312"/>
          <w:sz w:val="32"/>
          <w:szCs w:val="32"/>
        </w:rPr>
        <w:t>人次。创新实施党员积分制管理，实现党员教育管理精细化、规范化。认真落实“三项机制”，在定准定实目标、考准考实干部、用准用实结果上取得实效。</w:t>
      </w:r>
    </w:p>
    <w:p w14:paraId="4AF1F030">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创新制度机制。落实对党支部书记、党务干部“月查月评”制度，坚持通报表彰、奖励积分、谈话提醒等相结合，激发工作活力。落实基层党组织书记向党员大会述职、向上级党委述职制度，自觉接受评议考核监督。</w:t>
      </w:r>
    </w:p>
    <w:p w14:paraId="4092CD63">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开展主题活动。开展“三进三服务”活动，机关党员干部进农村办实事</w:t>
      </w:r>
      <w:r>
        <w:rPr>
          <w:rFonts w:ascii="仿宋_GB2312" w:eastAsia="仿宋_GB2312"/>
          <w:sz w:val="32"/>
          <w:szCs w:val="32"/>
        </w:rPr>
        <w:t>2155</w:t>
      </w:r>
      <w:r>
        <w:rPr>
          <w:rFonts w:hint="eastAsia" w:ascii="仿宋_GB2312" w:eastAsia="仿宋_GB2312"/>
          <w:sz w:val="32"/>
          <w:szCs w:val="32"/>
        </w:rPr>
        <w:t>件，进企业解难题</w:t>
      </w:r>
      <w:r>
        <w:rPr>
          <w:rFonts w:ascii="仿宋_GB2312" w:eastAsia="仿宋_GB2312"/>
          <w:sz w:val="32"/>
          <w:szCs w:val="32"/>
        </w:rPr>
        <w:t>19</w:t>
      </w:r>
      <w:r>
        <w:rPr>
          <w:rFonts w:hint="eastAsia" w:ascii="仿宋_GB2312" w:eastAsia="仿宋_GB2312"/>
          <w:sz w:val="32"/>
          <w:szCs w:val="32"/>
        </w:rPr>
        <w:t>件，进社区提供服务项目</w:t>
      </w:r>
      <w:r>
        <w:rPr>
          <w:rFonts w:ascii="仿宋_GB2312" w:eastAsia="仿宋_GB2312"/>
          <w:sz w:val="32"/>
          <w:szCs w:val="32"/>
        </w:rPr>
        <w:t>1483</w:t>
      </w:r>
      <w:r>
        <w:rPr>
          <w:rFonts w:hint="eastAsia" w:ascii="仿宋_GB2312" w:eastAsia="仿宋_GB2312"/>
          <w:sz w:val="32"/>
          <w:szCs w:val="32"/>
        </w:rPr>
        <w:t>件。全力包村扶贫，所包扶的铁厂镇铁铜村基础设施和村容村貌大为改观，全面完成了当年帮扶任务。</w:t>
      </w:r>
    </w:p>
    <w:p w14:paraId="5062625F">
      <w:pPr>
        <w:pStyle w:val="5"/>
        <w:spacing w:before="0" w:beforeAutospacing="0" w:after="0" w:afterAutospacing="0" w:line="560" w:lineRule="exact"/>
        <w:ind w:firstLine="640" w:firstLineChars="200"/>
        <w:rPr>
          <w:rFonts w:ascii="仿宋_GB2312" w:eastAsia="仿宋_GB2312"/>
          <w:color w:val="000000"/>
          <w:sz w:val="32"/>
          <w:szCs w:val="32"/>
        </w:rPr>
      </w:pPr>
      <w:r>
        <w:rPr>
          <w:rFonts w:ascii="仿宋_GB2312" w:eastAsia="仿宋_GB2312"/>
          <w:sz w:val="32"/>
          <w:szCs w:val="32"/>
        </w:rPr>
        <w:t>6.</w:t>
      </w:r>
      <w:r>
        <w:rPr>
          <w:rFonts w:hint="eastAsia" w:ascii="仿宋_GB2312" w:eastAsia="仿宋_GB2312"/>
          <w:color w:val="000000"/>
          <w:sz w:val="32"/>
          <w:szCs w:val="32"/>
        </w:rPr>
        <w:t>完成了县委、</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政府临时交办的工作任务。</w:t>
      </w:r>
    </w:p>
    <w:p w14:paraId="30FFC11C">
      <w:pPr>
        <w:spacing w:line="560" w:lineRule="exact"/>
        <w:ind w:firstLine="640" w:firstLineChars="200"/>
        <w:rPr>
          <w:rFonts w:ascii="黑体" w:hAnsi="黑体" w:eastAsia="黑体"/>
          <w:sz w:val="32"/>
          <w:szCs w:val="32"/>
        </w:rPr>
      </w:pPr>
      <w:r>
        <w:rPr>
          <w:rFonts w:hint="eastAsia" w:ascii="黑体" w:hAnsi="黑体" w:eastAsia="黑体"/>
          <w:sz w:val="32"/>
          <w:szCs w:val="32"/>
        </w:rPr>
        <w:t>三、部门决算单位构成</w:t>
      </w:r>
    </w:p>
    <w:p w14:paraId="3B9CEED6">
      <w:pPr>
        <w:spacing w:line="560" w:lineRule="exact"/>
        <w:ind w:firstLine="627" w:firstLineChars="196"/>
        <w:rPr>
          <w:rFonts w:ascii="仿宋_GB2312" w:eastAsia="仿宋_GB2312"/>
          <w:sz w:val="32"/>
          <w:szCs w:val="32"/>
        </w:rPr>
      </w:pPr>
      <w:r>
        <w:rPr>
          <w:rFonts w:hint="eastAsia" w:ascii="仿宋_GB2312" w:hAnsi="宋体" w:eastAsia="仿宋_GB2312" w:cs="仿宋_GB2312"/>
          <w:sz w:val="32"/>
          <w:szCs w:val="32"/>
        </w:rPr>
        <w:t>本次公开的部门决算只有</w:t>
      </w:r>
      <w:r>
        <w:rPr>
          <w:rFonts w:hint="eastAsia" w:ascii="仿宋_GB2312" w:eastAsia="仿宋_GB2312"/>
          <w:sz w:val="32"/>
          <w:szCs w:val="32"/>
        </w:rPr>
        <w:t>中共镇安县直属机关工委本级</w:t>
      </w:r>
      <w:r>
        <w:rPr>
          <w:rFonts w:hint="eastAsia" w:ascii="仿宋_GB2312" w:hAnsi="宋体" w:eastAsia="仿宋_GB2312" w:cs="仿宋_GB2312"/>
          <w:sz w:val="32"/>
          <w:szCs w:val="32"/>
        </w:rPr>
        <w:t>（机关）决算，</w:t>
      </w:r>
      <w:r>
        <w:rPr>
          <w:rFonts w:hint="eastAsia" w:ascii="仿宋_GB2312" w:hAnsi="宋体" w:eastAsia="仿宋_GB2312"/>
          <w:spacing w:val="4"/>
          <w:kern w:val="10"/>
          <w:sz w:val="32"/>
          <w:szCs w:val="32"/>
        </w:rPr>
        <w:t>无二级预算单位。</w:t>
      </w:r>
    </w:p>
    <w:p w14:paraId="76E513E6">
      <w:pPr>
        <w:spacing w:line="560" w:lineRule="exact"/>
        <w:ind w:firstLine="640" w:firstLineChars="200"/>
        <w:rPr>
          <w:rFonts w:ascii="仿宋_GB2312" w:eastAsia="仿宋_GB2312"/>
          <w:sz w:val="32"/>
          <w:szCs w:val="32"/>
        </w:rPr>
      </w:pPr>
      <w:r>
        <w:rPr>
          <w:rFonts w:hint="eastAsia" w:ascii="仿宋_GB2312" w:eastAsia="仿宋_GB2312"/>
          <w:sz w:val="32"/>
          <w:szCs w:val="32"/>
        </w:rPr>
        <w:t>纳入本部门</w:t>
      </w:r>
      <w:r>
        <w:rPr>
          <w:rFonts w:ascii="仿宋_GB2312" w:eastAsia="仿宋_GB2312"/>
          <w:sz w:val="32"/>
          <w:szCs w:val="32"/>
        </w:rPr>
        <w:t>2017</w:t>
      </w:r>
      <w:r>
        <w:rPr>
          <w:rFonts w:hint="eastAsia" w:ascii="仿宋_GB2312" w:eastAsia="仿宋_GB2312"/>
          <w:sz w:val="32"/>
          <w:szCs w:val="32"/>
        </w:rPr>
        <w:t>年部门决算公开范围的单位共有</w:t>
      </w:r>
      <w:r>
        <w:rPr>
          <w:rFonts w:ascii="仿宋_GB2312" w:eastAsia="仿宋_GB2312"/>
          <w:sz w:val="32"/>
          <w:szCs w:val="32"/>
        </w:rPr>
        <w:t>1</w:t>
      </w:r>
      <w:r>
        <w:rPr>
          <w:rFonts w:hint="eastAsia" w:ascii="仿宋_GB2312" w:eastAsia="仿宋_GB2312"/>
          <w:sz w:val="32"/>
          <w:szCs w:val="32"/>
        </w:rPr>
        <w:t>个，具体单位名称如下：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812"/>
      </w:tblGrid>
      <w:tr w14:paraId="13EE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977" w:type="dxa"/>
            <w:vAlign w:val="center"/>
          </w:tcPr>
          <w:p w14:paraId="15AAC91F">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5812" w:type="dxa"/>
            <w:vAlign w:val="center"/>
          </w:tcPr>
          <w:p w14:paraId="71A89EB2">
            <w:pPr>
              <w:spacing w:line="560" w:lineRule="exact"/>
              <w:jc w:val="center"/>
              <w:rPr>
                <w:rFonts w:ascii="仿宋_GB2312" w:eastAsia="仿宋_GB2312"/>
                <w:sz w:val="32"/>
                <w:szCs w:val="32"/>
              </w:rPr>
            </w:pPr>
            <w:r>
              <w:rPr>
                <w:rFonts w:hint="eastAsia" w:ascii="仿宋_GB2312" w:eastAsia="仿宋_GB2312"/>
                <w:sz w:val="32"/>
                <w:szCs w:val="32"/>
              </w:rPr>
              <w:t>单位名称</w:t>
            </w:r>
          </w:p>
        </w:tc>
      </w:tr>
      <w:tr w14:paraId="1893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vAlign w:val="center"/>
          </w:tcPr>
          <w:p w14:paraId="1D10AB16">
            <w:pPr>
              <w:spacing w:line="560" w:lineRule="exact"/>
              <w:jc w:val="center"/>
              <w:rPr>
                <w:rFonts w:ascii="仿宋_GB2312" w:eastAsia="仿宋_GB2312"/>
                <w:sz w:val="32"/>
                <w:szCs w:val="32"/>
              </w:rPr>
            </w:pPr>
            <w:r>
              <w:rPr>
                <w:rFonts w:ascii="仿宋_GB2312" w:eastAsia="仿宋_GB2312"/>
                <w:sz w:val="32"/>
                <w:szCs w:val="32"/>
              </w:rPr>
              <w:t>1</w:t>
            </w:r>
          </w:p>
        </w:tc>
        <w:tc>
          <w:tcPr>
            <w:tcW w:w="5812" w:type="dxa"/>
            <w:vAlign w:val="center"/>
          </w:tcPr>
          <w:p w14:paraId="52E06530">
            <w:pPr>
              <w:spacing w:line="560" w:lineRule="exact"/>
              <w:jc w:val="center"/>
              <w:rPr>
                <w:rFonts w:ascii="仿宋_GB2312" w:eastAsia="仿宋_GB2312"/>
                <w:sz w:val="32"/>
                <w:szCs w:val="32"/>
              </w:rPr>
            </w:pPr>
            <w:r>
              <w:rPr>
                <w:rFonts w:hint="eastAsia" w:ascii="仿宋_GB2312" w:eastAsia="仿宋_GB2312"/>
                <w:sz w:val="32"/>
                <w:szCs w:val="32"/>
              </w:rPr>
              <w:t>中共镇安县直属机关工委本级</w:t>
            </w:r>
            <w:r>
              <w:rPr>
                <w:rFonts w:hint="eastAsia" w:ascii="仿宋_GB2312" w:hAnsi="宋体" w:eastAsia="仿宋_GB2312" w:cs="仿宋_GB2312"/>
                <w:sz w:val="32"/>
                <w:szCs w:val="32"/>
              </w:rPr>
              <w:t>（机关）</w:t>
            </w:r>
          </w:p>
        </w:tc>
      </w:tr>
    </w:tbl>
    <w:p w14:paraId="70992774">
      <w:pPr>
        <w:spacing w:line="560" w:lineRule="exact"/>
        <w:ind w:firstLine="640" w:firstLineChars="200"/>
        <w:rPr>
          <w:rFonts w:ascii="黑体" w:hAnsi="黑体" w:eastAsia="黑体"/>
          <w:sz w:val="32"/>
          <w:szCs w:val="32"/>
        </w:rPr>
      </w:pPr>
      <w:r>
        <w:rPr>
          <w:rFonts w:hint="eastAsia" w:ascii="黑体" w:hAnsi="黑体" w:eastAsia="黑体"/>
          <w:sz w:val="32"/>
          <w:szCs w:val="32"/>
        </w:rPr>
        <w:t>四、部门人员情况说明</w:t>
      </w:r>
    </w:p>
    <w:p w14:paraId="0A8475CF">
      <w:pPr>
        <w:spacing w:line="560" w:lineRule="exact"/>
        <w:ind w:firstLine="732" w:firstLineChars="229"/>
        <w:rPr>
          <w:rFonts w:ascii="仿宋_GB2312" w:eastAsia="仿宋_GB2312"/>
          <w:sz w:val="32"/>
          <w:szCs w:val="32"/>
        </w:rPr>
      </w:pPr>
      <w:r>
        <w:rPr>
          <w:rFonts w:hint="eastAsia" w:ascii="仿宋_GB2312" w:eastAsia="仿宋_GB2312"/>
          <w:sz w:val="32"/>
          <w:szCs w:val="32"/>
        </w:rPr>
        <w:t>截止</w:t>
      </w:r>
      <w:r>
        <w:rPr>
          <w:rFonts w:ascii="仿宋_GB2312" w:eastAsia="仿宋_GB2312"/>
          <w:sz w:val="32"/>
          <w:szCs w:val="32"/>
        </w:rPr>
        <w:t>2017</w:t>
      </w:r>
      <w:r>
        <w:rPr>
          <w:rFonts w:hint="eastAsia" w:ascii="仿宋_GB2312" w:eastAsia="仿宋_GB2312"/>
          <w:sz w:val="32"/>
          <w:szCs w:val="32"/>
        </w:rPr>
        <w:t>年底，本部门人员编制</w:t>
      </w:r>
      <w:r>
        <w:rPr>
          <w:rFonts w:ascii="仿宋_GB2312" w:eastAsia="仿宋_GB2312"/>
          <w:sz w:val="32"/>
          <w:szCs w:val="32"/>
        </w:rPr>
        <w:t>7</w:t>
      </w:r>
      <w:r>
        <w:rPr>
          <w:rFonts w:hint="eastAsia" w:ascii="仿宋_GB2312" w:eastAsia="仿宋_GB2312"/>
          <w:sz w:val="32"/>
          <w:szCs w:val="32"/>
        </w:rPr>
        <w:t>人，实有人员</w:t>
      </w:r>
      <w:r>
        <w:rPr>
          <w:rFonts w:ascii="仿宋_GB2312" w:eastAsia="仿宋_GB2312"/>
          <w:sz w:val="32"/>
          <w:szCs w:val="32"/>
        </w:rPr>
        <w:t>6</w:t>
      </w:r>
      <w:r>
        <w:rPr>
          <w:rFonts w:hint="eastAsia" w:ascii="仿宋_GB2312" w:eastAsia="仿宋_GB2312"/>
          <w:sz w:val="32"/>
          <w:szCs w:val="32"/>
        </w:rPr>
        <w:t>人。其中，在职</w:t>
      </w:r>
      <w:r>
        <w:rPr>
          <w:rFonts w:ascii="仿宋_GB2312" w:eastAsia="仿宋_GB2312"/>
          <w:sz w:val="32"/>
          <w:szCs w:val="32"/>
        </w:rPr>
        <w:t>6</w:t>
      </w:r>
      <w:r>
        <w:rPr>
          <w:rFonts w:hint="eastAsia" w:ascii="仿宋_GB2312" w:eastAsia="仿宋_GB2312"/>
          <w:sz w:val="32"/>
          <w:szCs w:val="32"/>
        </w:rPr>
        <w:t>人，退休</w:t>
      </w:r>
      <w:r>
        <w:rPr>
          <w:rFonts w:ascii="仿宋_GB2312" w:eastAsia="仿宋_GB2312"/>
          <w:sz w:val="32"/>
          <w:szCs w:val="32"/>
        </w:rPr>
        <w:t>2</w:t>
      </w:r>
      <w:r>
        <w:rPr>
          <w:rFonts w:hint="eastAsia" w:ascii="仿宋_GB2312" w:eastAsia="仿宋_GB2312"/>
          <w:sz w:val="32"/>
          <w:szCs w:val="32"/>
        </w:rPr>
        <w:t>人。</w:t>
      </w:r>
    </w:p>
    <w:p w14:paraId="23A731F5">
      <w:pPr>
        <w:spacing w:line="560" w:lineRule="exact"/>
        <w:ind w:firstLine="640" w:firstLineChars="200"/>
        <w:rPr>
          <w:rFonts w:ascii="黑体" w:hAnsi="黑体" w:eastAsia="黑体"/>
          <w:sz w:val="32"/>
          <w:szCs w:val="32"/>
        </w:rPr>
      </w:pPr>
      <w:r>
        <w:rPr>
          <w:rFonts w:hint="eastAsia" w:ascii="黑体" w:hAnsi="黑体" w:eastAsia="黑体"/>
          <w:sz w:val="32"/>
          <w:szCs w:val="32"/>
        </w:rPr>
        <w:t>五、部门决算收支情况说明</w:t>
      </w:r>
    </w:p>
    <w:p w14:paraId="53CBC170">
      <w:pPr>
        <w:spacing w:line="560" w:lineRule="exact"/>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2017</w:t>
      </w:r>
      <w:r>
        <w:rPr>
          <w:rFonts w:hint="eastAsia" w:ascii="楷体" w:hAnsi="楷体" w:eastAsia="楷体"/>
          <w:b/>
          <w:sz w:val="32"/>
          <w:szCs w:val="32"/>
        </w:rPr>
        <w:t>年度收入支出总体情况说明</w:t>
      </w:r>
    </w:p>
    <w:p w14:paraId="63B3876A">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、本年度收入支出总体情况</w:t>
      </w:r>
    </w:p>
    <w:p w14:paraId="27865933">
      <w:pPr>
        <w:spacing w:line="560" w:lineRule="exact"/>
        <w:ind w:firstLine="732" w:firstLineChars="229"/>
        <w:rPr>
          <w:rFonts w:ascii="仿宋_GB2312" w:eastAsia="仿宋_GB2312"/>
        </w:rPr>
      </w:pPr>
      <w:r>
        <w:rPr>
          <w:rFonts w:ascii="仿宋_GB2312" w:hAnsi="仿宋" w:eastAsia="仿宋_GB2312"/>
          <w:sz w:val="32"/>
          <w:szCs w:val="32"/>
        </w:rPr>
        <w:t>2017</w:t>
      </w:r>
      <w:r>
        <w:rPr>
          <w:rFonts w:hint="eastAsia" w:ascii="仿宋_GB2312" w:hAnsi="仿宋" w:eastAsia="仿宋_GB2312"/>
          <w:sz w:val="32"/>
          <w:szCs w:val="32"/>
        </w:rPr>
        <w:t>年度本年收入合计</w:t>
      </w:r>
      <w:r>
        <w:rPr>
          <w:rFonts w:ascii="仿宋_GB2312" w:hAnsi="仿宋" w:eastAsia="仿宋_GB2312"/>
          <w:sz w:val="32"/>
          <w:szCs w:val="32"/>
        </w:rPr>
        <w:t>72.12</w:t>
      </w:r>
      <w:r>
        <w:rPr>
          <w:rFonts w:hint="eastAsia" w:ascii="仿宋_GB2312" w:hAnsi="仿宋" w:eastAsia="仿宋_GB2312"/>
          <w:sz w:val="32"/>
          <w:szCs w:val="32"/>
        </w:rPr>
        <w:t>万元，其中财政拨款预算为</w:t>
      </w:r>
      <w:r>
        <w:rPr>
          <w:rFonts w:ascii="仿宋_GB2312" w:hAnsi="仿宋" w:eastAsia="仿宋_GB2312"/>
          <w:sz w:val="32"/>
          <w:szCs w:val="32"/>
        </w:rPr>
        <w:t>72.12</w:t>
      </w:r>
      <w:r>
        <w:rPr>
          <w:rFonts w:hint="eastAsia" w:ascii="仿宋_GB2312" w:hAnsi="仿宋" w:eastAsia="仿宋_GB2312"/>
          <w:sz w:val="32"/>
          <w:szCs w:val="32"/>
        </w:rPr>
        <w:t>万元，较上年增加</w:t>
      </w:r>
      <w:r>
        <w:rPr>
          <w:rFonts w:ascii="仿宋_GB2312" w:hAnsi="仿宋" w:eastAsia="仿宋_GB2312"/>
          <w:sz w:val="32"/>
          <w:szCs w:val="32"/>
        </w:rPr>
        <w:t>5.9</w:t>
      </w:r>
      <w:r>
        <w:rPr>
          <w:rFonts w:hint="eastAsia" w:ascii="仿宋_GB2312" w:hAnsi="仿宋" w:eastAsia="仿宋_GB2312"/>
          <w:sz w:val="32"/>
          <w:szCs w:val="32"/>
        </w:rPr>
        <w:t>万元，增加的主要原因是</w:t>
      </w:r>
      <w:r>
        <w:rPr>
          <w:rFonts w:hint="eastAsia" w:ascii="仿宋_GB2312" w:eastAsia="仿宋_GB2312"/>
          <w:sz w:val="32"/>
          <w:szCs w:val="32"/>
        </w:rPr>
        <w:t>用于“追赶超越”、打好“五大攻坚战”为主题，全面加强党组织规范化建设、党建阵地建设的办公费、差旅费等业务所需工作经费</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年度本年支出合计</w:t>
      </w:r>
      <w:r>
        <w:rPr>
          <w:rFonts w:ascii="仿宋_GB2312" w:hAnsi="仿宋" w:eastAsia="仿宋_GB2312"/>
          <w:sz w:val="32"/>
          <w:szCs w:val="32"/>
        </w:rPr>
        <w:t>72.38</w:t>
      </w:r>
      <w:r>
        <w:rPr>
          <w:rFonts w:hint="eastAsia" w:ascii="仿宋_GB2312" w:hAnsi="仿宋" w:eastAsia="仿宋_GB2312"/>
          <w:sz w:val="32"/>
          <w:szCs w:val="32"/>
        </w:rPr>
        <w:t>万元，其中：基本支出</w:t>
      </w:r>
      <w:r>
        <w:rPr>
          <w:rFonts w:ascii="仿宋_GB2312" w:hAnsi="仿宋" w:eastAsia="仿宋_GB2312"/>
          <w:sz w:val="32"/>
          <w:szCs w:val="32"/>
        </w:rPr>
        <w:t>72.38</w:t>
      </w:r>
      <w:r>
        <w:rPr>
          <w:rFonts w:hint="eastAsia" w:ascii="仿宋_GB2312" w:hAnsi="仿宋" w:eastAsia="仿宋_GB2312"/>
          <w:sz w:val="32"/>
          <w:szCs w:val="32"/>
        </w:rPr>
        <w:t>万元，项目支出</w:t>
      </w:r>
      <w:r>
        <w:rPr>
          <w:rFonts w:ascii="仿宋_GB2312" w:hAnsi="仿宋" w:eastAsia="仿宋_GB2312"/>
          <w:sz w:val="32"/>
          <w:szCs w:val="32"/>
        </w:rPr>
        <w:t>0</w:t>
      </w:r>
      <w:r>
        <w:rPr>
          <w:rFonts w:hint="eastAsia" w:ascii="仿宋_GB2312" w:hAnsi="仿宋" w:eastAsia="仿宋_GB2312"/>
          <w:sz w:val="32"/>
          <w:szCs w:val="32"/>
        </w:rPr>
        <w:t>万元，</w:t>
      </w:r>
      <w:r>
        <w:rPr>
          <w:rFonts w:ascii="仿宋_GB2312" w:hAnsi="仿宋" w:eastAsia="仿宋_GB2312"/>
          <w:sz w:val="32"/>
          <w:szCs w:val="32"/>
        </w:rPr>
        <w:t>2017</w:t>
      </w:r>
      <w:r>
        <w:rPr>
          <w:rFonts w:hint="eastAsia" w:ascii="仿宋_GB2312" w:hAnsi="仿宋" w:eastAsia="仿宋_GB2312"/>
          <w:sz w:val="32"/>
          <w:szCs w:val="32"/>
        </w:rPr>
        <w:t>年度本年支出支出较上年增加</w:t>
      </w:r>
      <w:r>
        <w:rPr>
          <w:rFonts w:ascii="仿宋_GB2312" w:hAnsi="仿宋" w:eastAsia="仿宋_GB2312"/>
          <w:sz w:val="32"/>
          <w:szCs w:val="32"/>
        </w:rPr>
        <w:t>4.12</w:t>
      </w:r>
      <w:r>
        <w:rPr>
          <w:rFonts w:hint="eastAsia" w:ascii="仿宋_GB2312" w:hAnsi="仿宋" w:eastAsia="仿宋_GB2312"/>
          <w:sz w:val="32"/>
          <w:szCs w:val="32"/>
        </w:rPr>
        <w:t>万元，增加的主要原因同上。</w:t>
      </w:r>
    </w:p>
    <w:p w14:paraId="56C84F2D">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、本年度收入构成情况</w:t>
      </w:r>
    </w:p>
    <w:p w14:paraId="3A995358">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 xml:space="preserve">2017 </w:t>
      </w:r>
      <w:r>
        <w:rPr>
          <w:rFonts w:hint="eastAsia" w:ascii="仿宋_GB2312" w:hAnsi="仿宋" w:eastAsia="仿宋_GB2312"/>
          <w:sz w:val="32"/>
          <w:szCs w:val="32"/>
        </w:rPr>
        <w:t>年本年收入合计</w:t>
      </w:r>
      <w:r>
        <w:rPr>
          <w:rFonts w:ascii="仿宋_GB2312" w:hAnsi="仿宋" w:eastAsia="仿宋_GB2312"/>
          <w:sz w:val="32"/>
          <w:szCs w:val="32"/>
        </w:rPr>
        <w:t>72.12</w:t>
      </w:r>
      <w:r>
        <w:rPr>
          <w:rFonts w:hint="eastAsia" w:ascii="仿宋_GB2312" w:hAnsi="仿宋" w:eastAsia="仿宋_GB2312"/>
          <w:sz w:val="32"/>
          <w:szCs w:val="32"/>
        </w:rPr>
        <w:t>万元。其中</w:t>
      </w:r>
      <w:r>
        <w:rPr>
          <w:rFonts w:ascii="仿宋_GB2312" w:hAnsi="仿宋" w:eastAsia="仿宋_GB2312"/>
          <w:sz w:val="32"/>
          <w:szCs w:val="32"/>
        </w:rPr>
        <w:t>:</w:t>
      </w:r>
      <w:r>
        <w:rPr>
          <w:rFonts w:hint="eastAsia" w:ascii="仿宋_GB2312" w:hAnsi="仿宋" w:eastAsia="仿宋_GB2312"/>
          <w:sz w:val="32"/>
          <w:szCs w:val="32"/>
        </w:rPr>
        <w:t>财政拨款</w:t>
      </w:r>
      <w:r>
        <w:rPr>
          <w:rFonts w:ascii="仿宋_GB2312" w:hAnsi="仿宋" w:eastAsia="仿宋_GB2312"/>
          <w:sz w:val="32"/>
          <w:szCs w:val="32"/>
        </w:rPr>
        <w:t>72.12</w:t>
      </w:r>
      <w:r>
        <w:rPr>
          <w:rFonts w:hint="eastAsia" w:ascii="仿宋_GB2312" w:hAnsi="仿宋" w:eastAsia="仿宋_GB2312"/>
          <w:sz w:val="32"/>
          <w:szCs w:val="32"/>
        </w:rPr>
        <w:t>万元，占总收入的</w:t>
      </w:r>
      <w:r>
        <w:rPr>
          <w:rFonts w:ascii="仿宋_GB2312" w:hAnsi="仿宋" w:eastAsia="仿宋_GB2312"/>
          <w:sz w:val="32"/>
          <w:szCs w:val="32"/>
        </w:rPr>
        <w:t>100%</w:t>
      </w:r>
      <w:r>
        <w:rPr>
          <w:rFonts w:hint="eastAsia" w:ascii="仿宋_GB2312" w:hAnsi="仿宋" w:eastAsia="仿宋_GB2312"/>
          <w:sz w:val="32"/>
          <w:szCs w:val="32"/>
        </w:rPr>
        <w:t>，均为一般公共预算财政拨款。详见</w:t>
      </w:r>
      <w:r>
        <w:rPr>
          <w:rFonts w:ascii="仿宋_GB2312" w:hAnsi="仿宋" w:eastAsia="仿宋_GB2312"/>
          <w:sz w:val="32"/>
          <w:szCs w:val="32"/>
        </w:rPr>
        <w:t>2017</w:t>
      </w:r>
      <w:r>
        <w:rPr>
          <w:rFonts w:hint="eastAsia" w:ascii="仿宋_GB2312" w:hAnsi="仿宋" w:eastAsia="仿宋_GB2312"/>
          <w:sz w:val="32"/>
          <w:szCs w:val="32"/>
        </w:rPr>
        <w:t>年本部门收入构成表：</w:t>
      </w:r>
    </w:p>
    <w:p w14:paraId="698E02A6">
      <w:pPr>
        <w:spacing w:line="560" w:lineRule="exact"/>
        <w:jc w:val="center"/>
        <w:rPr>
          <w:rFonts w:ascii="仿宋" w:hAnsi="仿宋" w:eastAsia="仿宋"/>
          <w:sz w:val="32"/>
          <w:szCs w:val="32"/>
        </w:rPr>
      </w:pPr>
      <w:r>
        <w:rPr>
          <w:rFonts w:ascii="仿宋" w:hAnsi="仿宋" w:eastAsia="仿宋"/>
          <w:b/>
          <w:sz w:val="28"/>
          <w:szCs w:val="28"/>
        </w:rPr>
        <w:t>2017</w:t>
      </w:r>
      <w:r>
        <w:rPr>
          <w:rFonts w:hint="eastAsia" w:ascii="仿宋" w:hAnsi="仿宋" w:eastAsia="仿宋"/>
          <w:b/>
          <w:sz w:val="28"/>
          <w:szCs w:val="28"/>
        </w:rPr>
        <w:t>年本部门收入构成表</w:t>
      </w:r>
    </w:p>
    <w:tbl>
      <w:tblPr>
        <w:tblStyle w:val="6"/>
        <w:tblW w:w="8634" w:type="dxa"/>
        <w:tblInd w:w="93" w:type="dxa"/>
        <w:tblLayout w:type="autofit"/>
        <w:tblCellMar>
          <w:top w:w="0" w:type="dxa"/>
          <w:left w:w="108" w:type="dxa"/>
          <w:bottom w:w="0" w:type="dxa"/>
          <w:right w:w="108" w:type="dxa"/>
        </w:tblCellMar>
      </w:tblPr>
      <w:tblGrid>
        <w:gridCol w:w="2175"/>
        <w:gridCol w:w="925"/>
        <w:gridCol w:w="875"/>
        <w:gridCol w:w="900"/>
        <w:gridCol w:w="720"/>
        <w:gridCol w:w="720"/>
        <w:gridCol w:w="1080"/>
        <w:gridCol w:w="1239"/>
      </w:tblGrid>
      <w:tr w14:paraId="37CA02FA">
        <w:tblPrEx>
          <w:tblCellMar>
            <w:top w:w="0" w:type="dxa"/>
            <w:left w:w="108" w:type="dxa"/>
            <w:bottom w:w="0" w:type="dxa"/>
            <w:right w:w="108" w:type="dxa"/>
          </w:tblCellMar>
        </w:tblPrEx>
        <w:trPr>
          <w:trHeight w:val="330" w:hRule="atLeast"/>
        </w:trPr>
        <w:tc>
          <w:tcPr>
            <w:tcW w:w="3975" w:type="dxa"/>
            <w:gridSpan w:val="3"/>
            <w:tcBorders>
              <w:top w:val="nil"/>
              <w:left w:val="nil"/>
              <w:bottom w:val="single" w:color="auto" w:sz="4" w:space="0"/>
              <w:right w:val="nil"/>
            </w:tcBorders>
            <w:shd w:val="clear" w:color="auto" w:fill="FFFFFF"/>
            <w:noWrap/>
            <w:vAlign w:val="center"/>
          </w:tcPr>
          <w:p w14:paraId="6CDA77E2">
            <w:pPr>
              <w:widowControl/>
              <w:spacing w:line="560" w:lineRule="exact"/>
              <w:jc w:val="center"/>
              <w:rPr>
                <w:rFonts w:ascii="宋体" w:cs="宋体"/>
                <w:b/>
                <w:bCs/>
                <w:kern w:val="0"/>
                <w:sz w:val="20"/>
                <w:szCs w:val="20"/>
              </w:rPr>
            </w:pPr>
            <w:r>
              <w:rPr>
                <w:rFonts w:hint="eastAsia" w:ascii="宋体" w:hAnsi="宋体" w:cs="宋体"/>
                <w:b/>
                <w:bCs/>
                <w:kern w:val="0"/>
                <w:sz w:val="20"/>
                <w:szCs w:val="20"/>
              </w:rPr>
              <w:t>编制部门：中共镇这县直属机关工作委员会</w:t>
            </w:r>
          </w:p>
        </w:tc>
        <w:tc>
          <w:tcPr>
            <w:tcW w:w="900" w:type="dxa"/>
            <w:tcBorders>
              <w:top w:val="nil"/>
              <w:left w:val="nil"/>
              <w:bottom w:val="nil"/>
              <w:right w:val="nil"/>
            </w:tcBorders>
            <w:noWrap/>
            <w:vAlign w:val="center"/>
          </w:tcPr>
          <w:p w14:paraId="55C20265">
            <w:pPr>
              <w:widowControl/>
              <w:spacing w:line="560" w:lineRule="exact"/>
              <w:jc w:val="left"/>
              <w:rPr>
                <w:rFonts w:ascii="宋体" w:cs="宋体"/>
                <w:b/>
                <w:bCs/>
                <w:kern w:val="0"/>
                <w:sz w:val="20"/>
                <w:szCs w:val="20"/>
              </w:rPr>
            </w:pPr>
          </w:p>
        </w:tc>
        <w:tc>
          <w:tcPr>
            <w:tcW w:w="720" w:type="dxa"/>
            <w:tcBorders>
              <w:top w:val="nil"/>
              <w:left w:val="nil"/>
              <w:bottom w:val="nil"/>
              <w:right w:val="nil"/>
            </w:tcBorders>
            <w:noWrap/>
            <w:vAlign w:val="center"/>
          </w:tcPr>
          <w:p w14:paraId="38A68F85">
            <w:pPr>
              <w:widowControl/>
              <w:spacing w:line="560" w:lineRule="exact"/>
              <w:jc w:val="left"/>
              <w:rPr>
                <w:rFonts w:ascii="宋体" w:cs="宋体"/>
                <w:b/>
                <w:bCs/>
                <w:kern w:val="0"/>
                <w:sz w:val="20"/>
                <w:szCs w:val="20"/>
              </w:rPr>
            </w:pPr>
          </w:p>
        </w:tc>
        <w:tc>
          <w:tcPr>
            <w:tcW w:w="3039" w:type="dxa"/>
            <w:gridSpan w:val="3"/>
            <w:tcBorders>
              <w:top w:val="nil"/>
              <w:left w:val="nil"/>
              <w:bottom w:val="single" w:color="auto" w:sz="4" w:space="0"/>
              <w:right w:val="nil"/>
            </w:tcBorders>
            <w:noWrap/>
            <w:vAlign w:val="center"/>
          </w:tcPr>
          <w:p w14:paraId="3B6BC193">
            <w:pPr>
              <w:widowControl/>
              <w:spacing w:line="560" w:lineRule="exact"/>
              <w:jc w:val="center"/>
              <w:rPr>
                <w:rFonts w:ascii="宋体" w:cs="宋体"/>
                <w:b/>
                <w:bCs/>
                <w:kern w:val="0"/>
                <w:sz w:val="20"/>
                <w:szCs w:val="20"/>
              </w:rPr>
            </w:pPr>
            <w:r>
              <w:rPr>
                <w:rFonts w:hint="eastAsia" w:ascii="宋体" w:hAnsi="宋体" w:cs="宋体"/>
                <w:b/>
                <w:bCs/>
                <w:kern w:val="0"/>
                <w:sz w:val="20"/>
                <w:szCs w:val="20"/>
              </w:rPr>
              <w:t>单位：万元</w:t>
            </w:r>
          </w:p>
        </w:tc>
      </w:tr>
      <w:tr w14:paraId="6A487312">
        <w:tblPrEx>
          <w:tblCellMar>
            <w:top w:w="0" w:type="dxa"/>
            <w:left w:w="108" w:type="dxa"/>
            <w:bottom w:w="0" w:type="dxa"/>
            <w:right w:w="108" w:type="dxa"/>
          </w:tblCellMar>
        </w:tblPrEx>
        <w:trPr>
          <w:trHeight w:val="720" w:hRule="atLeast"/>
        </w:trPr>
        <w:tc>
          <w:tcPr>
            <w:tcW w:w="2175" w:type="dxa"/>
            <w:tcBorders>
              <w:top w:val="nil"/>
              <w:left w:val="single" w:color="auto" w:sz="4" w:space="0"/>
              <w:bottom w:val="nil"/>
              <w:right w:val="single" w:color="auto" w:sz="4" w:space="0"/>
            </w:tcBorders>
            <w:vAlign w:val="center"/>
          </w:tcPr>
          <w:p w14:paraId="7AC808F9">
            <w:pPr>
              <w:widowControl/>
              <w:spacing w:line="560" w:lineRule="exact"/>
              <w:jc w:val="center"/>
              <w:rPr>
                <w:rFonts w:ascii="宋体" w:cs="宋体"/>
                <w:b/>
                <w:bCs/>
                <w:kern w:val="0"/>
                <w:sz w:val="20"/>
                <w:szCs w:val="20"/>
              </w:rPr>
            </w:pPr>
            <w:r>
              <w:rPr>
                <w:rFonts w:hint="eastAsia" w:ascii="宋体" w:hAnsi="宋体" w:cs="宋体"/>
                <w:b/>
                <w:bCs/>
                <w:kern w:val="0"/>
                <w:sz w:val="20"/>
                <w:szCs w:val="20"/>
              </w:rPr>
              <w:t>科目名称</w:t>
            </w:r>
          </w:p>
        </w:tc>
        <w:tc>
          <w:tcPr>
            <w:tcW w:w="925" w:type="dxa"/>
            <w:tcBorders>
              <w:top w:val="nil"/>
              <w:left w:val="nil"/>
              <w:bottom w:val="nil"/>
              <w:right w:val="single" w:color="auto" w:sz="4" w:space="0"/>
            </w:tcBorders>
            <w:vAlign w:val="center"/>
          </w:tcPr>
          <w:p w14:paraId="38C46646">
            <w:pPr>
              <w:widowControl/>
              <w:spacing w:line="560" w:lineRule="exact"/>
              <w:jc w:val="left"/>
              <w:rPr>
                <w:rFonts w:ascii="宋体" w:cs="宋体"/>
                <w:b/>
                <w:bCs/>
                <w:kern w:val="0"/>
                <w:sz w:val="20"/>
                <w:szCs w:val="20"/>
              </w:rPr>
            </w:pPr>
            <w:r>
              <w:rPr>
                <w:rFonts w:hint="eastAsia" w:ascii="宋体" w:hAnsi="宋体" w:cs="宋体"/>
                <w:b/>
                <w:bCs/>
                <w:kern w:val="0"/>
                <w:sz w:val="20"/>
                <w:szCs w:val="20"/>
              </w:rPr>
              <w:t>本年收入合计</w:t>
            </w:r>
          </w:p>
        </w:tc>
        <w:tc>
          <w:tcPr>
            <w:tcW w:w="875" w:type="dxa"/>
            <w:tcBorders>
              <w:top w:val="nil"/>
              <w:left w:val="nil"/>
              <w:bottom w:val="nil"/>
              <w:right w:val="single" w:color="auto" w:sz="4" w:space="0"/>
            </w:tcBorders>
            <w:vAlign w:val="center"/>
          </w:tcPr>
          <w:p w14:paraId="47AB0DC3">
            <w:pPr>
              <w:widowControl/>
              <w:spacing w:line="560" w:lineRule="exact"/>
              <w:jc w:val="left"/>
              <w:rPr>
                <w:rFonts w:ascii="宋体" w:cs="宋体"/>
                <w:b/>
                <w:bCs/>
                <w:kern w:val="0"/>
                <w:sz w:val="20"/>
                <w:szCs w:val="20"/>
              </w:rPr>
            </w:pPr>
            <w:r>
              <w:rPr>
                <w:rFonts w:hint="eastAsia" w:ascii="宋体" w:hAnsi="宋体" w:cs="宋体"/>
                <w:b/>
                <w:bCs/>
                <w:kern w:val="0"/>
                <w:sz w:val="20"/>
                <w:szCs w:val="20"/>
              </w:rPr>
              <w:t>财政拨款收入</w:t>
            </w:r>
          </w:p>
        </w:tc>
        <w:tc>
          <w:tcPr>
            <w:tcW w:w="900" w:type="dxa"/>
            <w:tcBorders>
              <w:top w:val="single" w:color="auto" w:sz="4" w:space="0"/>
              <w:left w:val="nil"/>
              <w:bottom w:val="nil"/>
              <w:right w:val="single" w:color="auto" w:sz="4" w:space="0"/>
            </w:tcBorders>
            <w:vAlign w:val="center"/>
          </w:tcPr>
          <w:p w14:paraId="4E653B3D">
            <w:pPr>
              <w:widowControl/>
              <w:spacing w:line="560" w:lineRule="exact"/>
              <w:jc w:val="left"/>
              <w:rPr>
                <w:rFonts w:ascii="宋体" w:cs="宋体"/>
                <w:b/>
                <w:bCs/>
                <w:kern w:val="0"/>
                <w:sz w:val="20"/>
                <w:szCs w:val="20"/>
              </w:rPr>
            </w:pPr>
            <w:r>
              <w:rPr>
                <w:rFonts w:hint="eastAsia" w:ascii="宋体" w:hAnsi="宋体" w:cs="宋体"/>
                <w:b/>
                <w:bCs/>
                <w:kern w:val="0"/>
                <w:sz w:val="20"/>
                <w:szCs w:val="20"/>
              </w:rPr>
              <w:t>上级补助收入</w:t>
            </w:r>
          </w:p>
        </w:tc>
        <w:tc>
          <w:tcPr>
            <w:tcW w:w="720" w:type="dxa"/>
            <w:tcBorders>
              <w:top w:val="single" w:color="auto" w:sz="4" w:space="0"/>
              <w:left w:val="nil"/>
              <w:bottom w:val="nil"/>
              <w:right w:val="single" w:color="auto" w:sz="4" w:space="0"/>
            </w:tcBorders>
            <w:vAlign w:val="center"/>
          </w:tcPr>
          <w:p w14:paraId="6F0DDF1A">
            <w:pPr>
              <w:widowControl/>
              <w:spacing w:line="560" w:lineRule="exact"/>
              <w:jc w:val="left"/>
              <w:rPr>
                <w:rFonts w:ascii="宋体" w:cs="宋体"/>
                <w:b/>
                <w:bCs/>
                <w:kern w:val="0"/>
                <w:sz w:val="20"/>
                <w:szCs w:val="20"/>
              </w:rPr>
            </w:pPr>
            <w:r>
              <w:rPr>
                <w:rFonts w:hint="eastAsia" w:ascii="宋体" w:hAnsi="宋体" w:cs="宋体"/>
                <w:b/>
                <w:bCs/>
                <w:kern w:val="0"/>
                <w:sz w:val="20"/>
                <w:szCs w:val="20"/>
              </w:rPr>
              <w:t>事业收入</w:t>
            </w:r>
          </w:p>
        </w:tc>
        <w:tc>
          <w:tcPr>
            <w:tcW w:w="720" w:type="dxa"/>
            <w:tcBorders>
              <w:top w:val="nil"/>
              <w:left w:val="nil"/>
              <w:bottom w:val="nil"/>
              <w:right w:val="single" w:color="auto" w:sz="4" w:space="0"/>
            </w:tcBorders>
            <w:vAlign w:val="center"/>
          </w:tcPr>
          <w:p w14:paraId="0B2F4BAA">
            <w:pPr>
              <w:widowControl/>
              <w:spacing w:line="560" w:lineRule="exact"/>
              <w:jc w:val="left"/>
              <w:rPr>
                <w:rFonts w:ascii="宋体" w:cs="宋体"/>
                <w:b/>
                <w:bCs/>
                <w:kern w:val="0"/>
                <w:sz w:val="20"/>
                <w:szCs w:val="20"/>
              </w:rPr>
            </w:pPr>
            <w:r>
              <w:rPr>
                <w:rFonts w:hint="eastAsia" w:ascii="宋体" w:hAnsi="宋体" w:cs="宋体"/>
                <w:b/>
                <w:bCs/>
                <w:kern w:val="0"/>
                <w:sz w:val="20"/>
                <w:szCs w:val="20"/>
              </w:rPr>
              <w:t>经营收入</w:t>
            </w:r>
          </w:p>
        </w:tc>
        <w:tc>
          <w:tcPr>
            <w:tcW w:w="1080" w:type="dxa"/>
            <w:tcBorders>
              <w:top w:val="nil"/>
              <w:left w:val="nil"/>
              <w:bottom w:val="nil"/>
              <w:right w:val="single" w:color="auto" w:sz="4" w:space="0"/>
            </w:tcBorders>
            <w:vAlign w:val="center"/>
          </w:tcPr>
          <w:p w14:paraId="3D1E90EA">
            <w:pPr>
              <w:widowControl/>
              <w:spacing w:line="560" w:lineRule="exact"/>
              <w:jc w:val="left"/>
              <w:rPr>
                <w:rFonts w:ascii="宋体" w:cs="宋体"/>
                <w:b/>
                <w:bCs/>
                <w:kern w:val="0"/>
                <w:sz w:val="20"/>
                <w:szCs w:val="20"/>
              </w:rPr>
            </w:pPr>
            <w:r>
              <w:rPr>
                <w:rFonts w:hint="eastAsia" w:ascii="宋体" w:hAnsi="宋体" w:cs="宋体"/>
                <w:b/>
                <w:bCs/>
                <w:kern w:val="0"/>
                <w:sz w:val="20"/>
                <w:szCs w:val="20"/>
              </w:rPr>
              <w:t>附属单位上缴收入</w:t>
            </w:r>
          </w:p>
        </w:tc>
        <w:tc>
          <w:tcPr>
            <w:tcW w:w="1239" w:type="dxa"/>
            <w:tcBorders>
              <w:top w:val="nil"/>
              <w:left w:val="nil"/>
              <w:bottom w:val="nil"/>
              <w:right w:val="single" w:color="auto" w:sz="4" w:space="0"/>
            </w:tcBorders>
            <w:vAlign w:val="center"/>
          </w:tcPr>
          <w:p w14:paraId="70C2559A">
            <w:pPr>
              <w:widowControl/>
              <w:spacing w:line="560" w:lineRule="exact"/>
              <w:jc w:val="left"/>
              <w:rPr>
                <w:rFonts w:ascii="宋体" w:cs="宋体"/>
                <w:b/>
                <w:bCs/>
                <w:kern w:val="0"/>
                <w:sz w:val="20"/>
                <w:szCs w:val="20"/>
              </w:rPr>
            </w:pPr>
            <w:r>
              <w:rPr>
                <w:rFonts w:hint="eastAsia" w:ascii="宋体" w:hAnsi="宋体" w:cs="宋体"/>
                <w:b/>
                <w:bCs/>
                <w:kern w:val="0"/>
                <w:sz w:val="20"/>
                <w:szCs w:val="20"/>
              </w:rPr>
              <w:t>其他收入</w:t>
            </w:r>
          </w:p>
        </w:tc>
      </w:tr>
      <w:tr w14:paraId="52234901">
        <w:tblPrEx>
          <w:tblCellMar>
            <w:top w:w="0" w:type="dxa"/>
            <w:left w:w="108" w:type="dxa"/>
            <w:bottom w:w="0" w:type="dxa"/>
            <w:right w:w="108" w:type="dxa"/>
          </w:tblCellMar>
        </w:tblPrEx>
        <w:trPr>
          <w:trHeight w:val="51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18D716CE">
            <w:pPr>
              <w:widowControl/>
              <w:spacing w:line="560" w:lineRule="exact"/>
              <w:jc w:val="left"/>
              <w:rPr>
                <w:rFonts w:ascii="宋体" w:cs="宋体"/>
                <w:kern w:val="0"/>
                <w:sz w:val="18"/>
                <w:szCs w:val="18"/>
              </w:rPr>
            </w:pPr>
            <w:r>
              <w:rPr>
                <w:rFonts w:hint="eastAsia" w:ascii="宋体" w:hAnsi="宋体" w:cs="宋体"/>
                <w:kern w:val="0"/>
                <w:sz w:val="18"/>
                <w:szCs w:val="18"/>
              </w:rPr>
              <w:t>一般公共服务支出</w:t>
            </w:r>
          </w:p>
        </w:tc>
        <w:tc>
          <w:tcPr>
            <w:tcW w:w="925" w:type="dxa"/>
            <w:tcBorders>
              <w:top w:val="single" w:color="auto" w:sz="4" w:space="0"/>
              <w:left w:val="nil"/>
              <w:bottom w:val="single" w:color="auto" w:sz="4" w:space="0"/>
              <w:right w:val="single" w:color="auto" w:sz="4" w:space="0"/>
            </w:tcBorders>
            <w:noWrap/>
            <w:vAlign w:val="center"/>
          </w:tcPr>
          <w:p w14:paraId="7571AD3A">
            <w:pPr>
              <w:spacing w:line="560" w:lineRule="exact"/>
              <w:jc w:val="center"/>
              <w:rPr>
                <w:rFonts w:ascii="宋体" w:cs="宋体"/>
                <w:sz w:val="18"/>
                <w:szCs w:val="18"/>
              </w:rPr>
            </w:pPr>
            <w:r>
              <w:rPr>
                <w:sz w:val="18"/>
                <w:szCs w:val="18"/>
              </w:rPr>
              <w:t>72.12</w:t>
            </w:r>
          </w:p>
        </w:tc>
        <w:tc>
          <w:tcPr>
            <w:tcW w:w="875" w:type="dxa"/>
            <w:tcBorders>
              <w:top w:val="single" w:color="auto" w:sz="4" w:space="0"/>
              <w:left w:val="nil"/>
              <w:bottom w:val="single" w:color="auto" w:sz="4" w:space="0"/>
              <w:right w:val="single" w:color="auto" w:sz="4" w:space="0"/>
            </w:tcBorders>
            <w:noWrap/>
            <w:vAlign w:val="center"/>
          </w:tcPr>
          <w:p w14:paraId="075CAF1C">
            <w:pPr>
              <w:spacing w:line="560" w:lineRule="exact"/>
              <w:jc w:val="center"/>
              <w:rPr>
                <w:rFonts w:ascii="宋体" w:cs="宋体"/>
                <w:sz w:val="18"/>
                <w:szCs w:val="18"/>
              </w:rPr>
            </w:pPr>
            <w:r>
              <w:rPr>
                <w:sz w:val="18"/>
                <w:szCs w:val="18"/>
              </w:rPr>
              <w:t>72.12</w:t>
            </w:r>
          </w:p>
        </w:tc>
        <w:tc>
          <w:tcPr>
            <w:tcW w:w="900" w:type="dxa"/>
            <w:tcBorders>
              <w:top w:val="single" w:color="auto" w:sz="4" w:space="0"/>
              <w:left w:val="nil"/>
              <w:bottom w:val="single" w:color="auto" w:sz="4" w:space="0"/>
              <w:right w:val="single" w:color="auto" w:sz="4" w:space="0"/>
            </w:tcBorders>
            <w:noWrap/>
            <w:vAlign w:val="center"/>
          </w:tcPr>
          <w:p w14:paraId="1905969F">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single" w:color="auto" w:sz="4" w:space="0"/>
              <w:left w:val="nil"/>
              <w:bottom w:val="single" w:color="auto" w:sz="4" w:space="0"/>
              <w:right w:val="single" w:color="auto" w:sz="4" w:space="0"/>
            </w:tcBorders>
            <w:noWrap/>
            <w:vAlign w:val="center"/>
          </w:tcPr>
          <w:p w14:paraId="3CE1C8B3">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single" w:color="auto" w:sz="4" w:space="0"/>
              <w:left w:val="nil"/>
              <w:bottom w:val="single" w:color="auto" w:sz="4" w:space="0"/>
              <w:right w:val="single" w:color="auto" w:sz="4" w:space="0"/>
            </w:tcBorders>
            <w:noWrap/>
            <w:vAlign w:val="center"/>
          </w:tcPr>
          <w:p w14:paraId="1350219E">
            <w:pPr>
              <w:widowControl/>
              <w:spacing w:line="560" w:lineRule="exact"/>
              <w:jc w:val="center"/>
              <w:rPr>
                <w:rFonts w:ascii="宋体" w:cs="宋体"/>
                <w:kern w:val="0"/>
                <w:sz w:val="18"/>
                <w:szCs w:val="18"/>
              </w:rPr>
            </w:pPr>
            <w:r>
              <w:rPr>
                <w:rFonts w:ascii="宋体" w:cs="宋体"/>
                <w:kern w:val="0"/>
                <w:sz w:val="18"/>
                <w:szCs w:val="18"/>
              </w:rPr>
              <w:t>0.00</w:t>
            </w:r>
          </w:p>
        </w:tc>
        <w:tc>
          <w:tcPr>
            <w:tcW w:w="1080" w:type="dxa"/>
            <w:tcBorders>
              <w:top w:val="single" w:color="auto" w:sz="4" w:space="0"/>
              <w:left w:val="nil"/>
              <w:bottom w:val="single" w:color="auto" w:sz="4" w:space="0"/>
              <w:right w:val="single" w:color="auto" w:sz="4" w:space="0"/>
            </w:tcBorders>
            <w:noWrap/>
            <w:vAlign w:val="center"/>
          </w:tcPr>
          <w:p w14:paraId="33C8907F">
            <w:pPr>
              <w:widowControl/>
              <w:spacing w:line="560" w:lineRule="exact"/>
              <w:jc w:val="center"/>
              <w:rPr>
                <w:rFonts w:ascii="宋体" w:cs="宋体"/>
                <w:kern w:val="0"/>
                <w:sz w:val="18"/>
                <w:szCs w:val="18"/>
              </w:rPr>
            </w:pPr>
            <w:r>
              <w:rPr>
                <w:rFonts w:ascii="宋体" w:cs="宋体"/>
                <w:kern w:val="0"/>
                <w:sz w:val="18"/>
                <w:szCs w:val="18"/>
              </w:rPr>
              <w:t>0.00</w:t>
            </w:r>
          </w:p>
        </w:tc>
        <w:tc>
          <w:tcPr>
            <w:tcW w:w="1239" w:type="dxa"/>
            <w:tcBorders>
              <w:top w:val="single" w:color="auto" w:sz="4" w:space="0"/>
              <w:left w:val="nil"/>
              <w:bottom w:val="single" w:color="auto" w:sz="4" w:space="0"/>
              <w:right w:val="single" w:color="auto" w:sz="4" w:space="0"/>
            </w:tcBorders>
            <w:noWrap/>
            <w:vAlign w:val="center"/>
          </w:tcPr>
          <w:p w14:paraId="489FDB00">
            <w:pPr>
              <w:widowControl/>
              <w:spacing w:line="560" w:lineRule="exact"/>
              <w:jc w:val="center"/>
              <w:rPr>
                <w:rFonts w:ascii="宋体" w:cs="宋体"/>
                <w:kern w:val="0"/>
                <w:sz w:val="18"/>
                <w:szCs w:val="18"/>
              </w:rPr>
            </w:pPr>
            <w:r>
              <w:rPr>
                <w:rFonts w:ascii="宋体" w:cs="宋体"/>
                <w:kern w:val="0"/>
                <w:sz w:val="18"/>
                <w:szCs w:val="18"/>
              </w:rPr>
              <w:t>0.00</w:t>
            </w:r>
          </w:p>
        </w:tc>
      </w:tr>
      <w:tr w14:paraId="7E7C1569">
        <w:tblPrEx>
          <w:tblCellMar>
            <w:top w:w="0" w:type="dxa"/>
            <w:left w:w="108" w:type="dxa"/>
            <w:bottom w:w="0" w:type="dxa"/>
            <w:right w:w="108" w:type="dxa"/>
          </w:tblCellMar>
        </w:tblPrEx>
        <w:trPr>
          <w:trHeight w:val="402" w:hRule="atLeast"/>
        </w:trPr>
        <w:tc>
          <w:tcPr>
            <w:tcW w:w="2175" w:type="dxa"/>
            <w:tcBorders>
              <w:top w:val="nil"/>
              <w:left w:val="single" w:color="auto" w:sz="4" w:space="0"/>
              <w:bottom w:val="single" w:color="auto" w:sz="4" w:space="0"/>
              <w:right w:val="single" w:color="auto" w:sz="4" w:space="0"/>
            </w:tcBorders>
            <w:noWrap/>
            <w:vAlign w:val="center"/>
          </w:tcPr>
          <w:p w14:paraId="238B46FA">
            <w:pPr>
              <w:widowControl/>
              <w:spacing w:line="560" w:lineRule="exact"/>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w:t>
            </w:r>
            <w:r>
              <w:rPr>
                <w:rFonts w:ascii="宋体" w:hAnsi="宋体" w:cs="宋体"/>
                <w:kern w:val="0"/>
                <w:sz w:val="18"/>
                <w:szCs w:val="18"/>
              </w:rPr>
              <w:t xml:space="preserve">: </w:t>
            </w:r>
            <w:r>
              <w:rPr>
                <w:rFonts w:hint="eastAsia" w:ascii="宋体" w:hAnsi="宋体" w:cs="宋体"/>
                <w:kern w:val="0"/>
                <w:sz w:val="18"/>
                <w:szCs w:val="18"/>
              </w:rPr>
              <w:t>行政运行</w:t>
            </w:r>
          </w:p>
        </w:tc>
        <w:tc>
          <w:tcPr>
            <w:tcW w:w="925" w:type="dxa"/>
            <w:tcBorders>
              <w:top w:val="nil"/>
              <w:left w:val="nil"/>
              <w:bottom w:val="single" w:color="auto" w:sz="4" w:space="0"/>
              <w:right w:val="single" w:color="auto" w:sz="4" w:space="0"/>
            </w:tcBorders>
            <w:noWrap/>
            <w:vAlign w:val="center"/>
          </w:tcPr>
          <w:p w14:paraId="20E9B3DD">
            <w:pPr>
              <w:spacing w:line="560" w:lineRule="exact"/>
              <w:jc w:val="center"/>
              <w:rPr>
                <w:rFonts w:ascii="宋体" w:cs="宋体"/>
                <w:sz w:val="18"/>
                <w:szCs w:val="18"/>
              </w:rPr>
            </w:pPr>
            <w:r>
              <w:rPr>
                <w:sz w:val="18"/>
                <w:szCs w:val="18"/>
              </w:rPr>
              <w:t>64.12</w:t>
            </w:r>
          </w:p>
        </w:tc>
        <w:tc>
          <w:tcPr>
            <w:tcW w:w="875" w:type="dxa"/>
            <w:tcBorders>
              <w:top w:val="nil"/>
              <w:left w:val="nil"/>
              <w:bottom w:val="single" w:color="auto" w:sz="4" w:space="0"/>
              <w:right w:val="single" w:color="auto" w:sz="4" w:space="0"/>
            </w:tcBorders>
            <w:noWrap/>
            <w:vAlign w:val="center"/>
          </w:tcPr>
          <w:p w14:paraId="19E72710">
            <w:pPr>
              <w:spacing w:line="560" w:lineRule="exact"/>
              <w:jc w:val="center"/>
              <w:rPr>
                <w:rFonts w:ascii="宋体" w:cs="宋体"/>
                <w:sz w:val="18"/>
                <w:szCs w:val="18"/>
              </w:rPr>
            </w:pPr>
            <w:r>
              <w:rPr>
                <w:sz w:val="18"/>
                <w:szCs w:val="18"/>
              </w:rPr>
              <w:t>64.12</w:t>
            </w:r>
          </w:p>
        </w:tc>
        <w:tc>
          <w:tcPr>
            <w:tcW w:w="900" w:type="dxa"/>
            <w:tcBorders>
              <w:top w:val="nil"/>
              <w:left w:val="nil"/>
              <w:bottom w:val="single" w:color="auto" w:sz="4" w:space="0"/>
              <w:right w:val="single" w:color="auto" w:sz="4" w:space="0"/>
            </w:tcBorders>
            <w:noWrap/>
            <w:vAlign w:val="center"/>
          </w:tcPr>
          <w:p w14:paraId="696743D0">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nil"/>
              <w:left w:val="nil"/>
              <w:bottom w:val="single" w:color="auto" w:sz="4" w:space="0"/>
              <w:right w:val="single" w:color="auto" w:sz="4" w:space="0"/>
            </w:tcBorders>
            <w:noWrap/>
            <w:vAlign w:val="center"/>
          </w:tcPr>
          <w:p w14:paraId="4263F24C">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nil"/>
              <w:left w:val="nil"/>
              <w:bottom w:val="single" w:color="auto" w:sz="4" w:space="0"/>
              <w:right w:val="single" w:color="auto" w:sz="4" w:space="0"/>
            </w:tcBorders>
            <w:noWrap/>
            <w:vAlign w:val="center"/>
          </w:tcPr>
          <w:p w14:paraId="6A2C00B0">
            <w:pPr>
              <w:widowControl/>
              <w:spacing w:line="560" w:lineRule="exact"/>
              <w:jc w:val="center"/>
              <w:rPr>
                <w:rFonts w:ascii="宋体" w:cs="宋体"/>
                <w:kern w:val="0"/>
                <w:sz w:val="18"/>
                <w:szCs w:val="18"/>
              </w:rPr>
            </w:pPr>
            <w:r>
              <w:rPr>
                <w:rFonts w:ascii="宋体" w:cs="宋体"/>
                <w:kern w:val="0"/>
                <w:sz w:val="18"/>
                <w:szCs w:val="18"/>
              </w:rPr>
              <w:t>0.00</w:t>
            </w:r>
          </w:p>
        </w:tc>
        <w:tc>
          <w:tcPr>
            <w:tcW w:w="1080" w:type="dxa"/>
            <w:tcBorders>
              <w:top w:val="nil"/>
              <w:left w:val="nil"/>
              <w:bottom w:val="single" w:color="auto" w:sz="4" w:space="0"/>
              <w:right w:val="single" w:color="auto" w:sz="4" w:space="0"/>
            </w:tcBorders>
            <w:noWrap/>
            <w:vAlign w:val="center"/>
          </w:tcPr>
          <w:p w14:paraId="6E733A26">
            <w:pPr>
              <w:widowControl/>
              <w:spacing w:line="560" w:lineRule="exact"/>
              <w:jc w:val="center"/>
              <w:rPr>
                <w:rFonts w:ascii="宋体" w:cs="宋体"/>
                <w:kern w:val="0"/>
                <w:sz w:val="18"/>
                <w:szCs w:val="18"/>
              </w:rPr>
            </w:pPr>
            <w:r>
              <w:rPr>
                <w:rFonts w:ascii="宋体" w:cs="宋体"/>
                <w:kern w:val="0"/>
                <w:sz w:val="18"/>
                <w:szCs w:val="18"/>
              </w:rPr>
              <w:t>0.00</w:t>
            </w:r>
          </w:p>
        </w:tc>
        <w:tc>
          <w:tcPr>
            <w:tcW w:w="1239" w:type="dxa"/>
            <w:tcBorders>
              <w:top w:val="nil"/>
              <w:left w:val="nil"/>
              <w:bottom w:val="single" w:color="auto" w:sz="4" w:space="0"/>
              <w:right w:val="single" w:color="auto" w:sz="4" w:space="0"/>
            </w:tcBorders>
            <w:noWrap/>
            <w:vAlign w:val="center"/>
          </w:tcPr>
          <w:p w14:paraId="35E3B5C0">
            <w:pPr>
              <w:widowControl/>
              <w:spacing w:line="560" w:lineRule="exact"/>
              <w:jc w:val="center"/>
              <w:rPr>
                <w:rFonts w:ascii="宋体" w:cs="宋体"/>
                <w:kern w:val="0"/>
                <w:sz w:val="18"/>
                <w:szCs w:val="18"/>
              </w:rPr>
            </w:pPr>
            <w:r>
              <w:rPr>
                <w:rFonts w:ascii="宋体" w:cs="宋体"/>
                <w:kern w:val="0"/>
                <w:sz w:val="18"/>
                <w:szCs w:val="18"/>
              </w:rPr>
              <w:t>0.00</w:t>
            </w:r>
          </w:p>
        </w:tc>
      </w:tr>
      <w:tr w14:paraId="20F983D6">
        <w:tblPrEx>
          <w:tblCellMar>
            <w:top w:w="0" w:type="dxa"/>
            <w:left w:w="108" w:type="dxa"/>
            <w:bottom w:w="0" w:type="dxa"/>
            <w:right w:w="108" w:type="dxa"/>
          </w:tblCellMar>
        </w:tblPrEx>
        <w:trPr>
          <w:trHeight w:val="402" w:hRule="atLeast"/>
        </w:trPr>
        <w:tc>
          <w:tcPr>
            <w:tcW w:w="2175" w:type="dxa"/>
            <w:tcBorders>
              <w:top w:val="nil"/>
              <w:left w:val="single" w:color="auto" w:sz="4" w:space="0"/>
              <w:bottom w:val="single" w:color="auto" w:sz="4" w:space="0"/>
              <w:right w:val="single" w:color="auto" w:sz="4" w:space="0"/>
            </w:tcBorders>
            <w:noWrap/>
            <w:vAlign w:val="center"/>
          </w:tcPr>
          <w:p w14:paraId="0E6C26D6">
            <w:pPr>
              <w:widowControl/>
              <w:spacing w:line="560" w:lineRule="exact"/>
              <w:ind w:left="630" w:hanging="630" w:hangingChars="350"/>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其他共产党事务支出</w:t>
            </w:r>
          </w:p>
        </w:tc>
        <w:tc>
          <w:tcPr>
            <w:tcW w:w="925" w:type="dxa"/>
            <w:tcBorders>
              <w:top w:val="nil"/>
              <w:left w:val="nil"/>
              <w:bottom w:val="single" w:color="auto" w:sz="4" w:space="0"/>
              <w:right w:val="single" w:color="auto" w:sz="4" w:space="0"/>
            </w:tcBorders>
            <w:noWrap/>
            <w:vAlign w:val="center"/>
          </w:tcPr>
          <w:p w14:paraId="3F8E69D3">
            <w:pPr>
              <w:spacing w:line="560" w:lineRule="exact"/>
              <w:jc w:val="center"/>
              <w:rPr>
                <w:rFonts w:ascii="宋体" w:cs="宋体"/>
                <w:sz w:val="18"/>
                <w:szCs w:val="18"/>
              </w:rPr>
            </w:pPr>
            <w:r>
              <w:rPr>
                <w:sz w:val="18"/>
                <w:szCs w:val="18"/>
              </w:rPr>
              <w:t>8.00</w:t>
            </w:r>
          </w:p>
        </w:tc>
        <w:tc>
          <w:tcPr>
            <w:tcW w:w="875" w:type="dxa"/>
            <w:tcBorders>
              <w:top w:val="nil"/>
              <w:left w:val="nil"/>
              <w:bottom w:val="single" w:color="auto" w:sz="4" w:space="0"/>
              <w:right w:val="single" w:color="auto" w:sz="4" w:space="0"/>
            </w:tcBorders>
            <w:noWrap/>
            <w:vAlign w:val="center"/>
          </w:tcPr>
          <w:p w14:paraId="4EEFFFDA">
            <w:pPr>
              <w:spacing w:line="560" w:lineRule="exact"/>
              <w:jc w:val="center"/>
              <w:rPr>
                <w:rFonts w:ascii="宋体" w:cs="宋体"/>
                <w:sz w:val="18"/>
                <w:szCs w:val="18"/>
              </w:rPr>
            </w:pPr>
            <w:r>
              <w:rPr>
                <w:sz w:val="18"/>
                <w:szCs w:val="18"/>
              </w:rPr>
              <w:t>8.00</w:t>
            </w:r>
          </w:p>
        </w:tc>
        <w:tc>
          <w:tcPr>
            <w:tcW w:w="900" w:type="dxa"/>
            <w:tcBorders>
              <w:top w:val="nil"/>
              <w:left w:val="nil"/>
              <w:bottom w:val="single" w:color="auto" w:sz="4" w:space="0"/>
              <w:right w:val="single" w:color="auto" w:sz="4" w:space="0"/>
            </w:tcBorders>
            <w:noWrap/>
            <w:vAlign w:val="center"/>
          </w:tcPr>
          <w:p w14:paraId="67784EA7">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nil"/>
              <w:left w:val="nil"/>
              <w:bottom w:val="single" w:color="auto" w:sz="4" w:space="0"/>
              <w:right w:val="single" w:color="auto" w:sz="4" w:space="0"/>
            </w:tcBorders>
            <w:noWrap/>
            <w:vAlign w:val="center"/>
          </w:tcPr>
          <w:p w14:paraId="588C56DF">
            <w:pPr>
              <w:widowControl/>
              <w:spacing w:line="560" w:lineRule="exact"/>
              <w:jc w:val="center"/>
              <w:rPr>
                <w:rFonts w:ascii="宋体" w:cs="宋体"/>
                <w:kern w:val="0"/>
                <w:sz w:val="18"/>
                <w:szCs w:val="18"/>
              </w:rPr>
            </w:pPr>
            <w:r>
              <w:rPr>
                <w:rFonts w:ascii="宋体" w:cs="宋体"/>
                <w:kern w:val="0"/>
                <w:sz w:val="18"/>
                <w:szCs w:val="18"/>
              </w:rPr>
              <w:t>0.00</w:t>
            </w:r>
          </w:p>
        </w:tc>
        <w:tc>
          <w:tcPr>
            <w:tcW w:w="720" w:type="dxa"/>
            <w:tcBorders>
              <w:top w:val="nil"/>
              <w:left w:val="nil"/>
              <w:bottom w:val="single" w:color="auto" w:sz="4" w:space="0"/>
              <w:right w:val="single" w:color="auto" w:sz="4" w:space="0"/>
            </w:tcBorders>
            <w:noWrap/>
            <w:vAlign w:val="center"/>
          </w:tcPr>
          <w:p w14:paraId="469DCD49">
            <w:pPr>
              <w:widowControl/>
              <w:spacing w:line="560" w:lineRule="exact"/>
              <w:jc w:val="center"/>
              <w:rPr>
                <w:rFonts w:ascii="宋体" w:cs="宋体"/>
                <w:kern w:val="0"/>
                <w:sz w:val="18"/>
                <w:szCs w:val="18"/>
              </w:rPr>
            </w:pPr>
            <w:r>
              <w:rPr>
                <w:rFonts w:ascii="宋体" w:cs="宋体"/>
                <w:kern w:val="0"/>
                <w:sz w:val="18"/>
                <w:szCs w:val="18"/>
              </w:rPr>
              <w:t>0.00</w:t>
            </w:r>
          </w:p>
        </w:tc>
        <w:tc>
          <w:tcPr>
            <w:tcW w:w="1080" w:type="dxa"/>
            <w:tcBorders>
              <w:top w:val="nil"/>
              <w:left w:val="nil"/>
              <w:bottom w:val="single" w:color="auto" w:sz="4" w:space="0"/>
              <w:right w:val="single" w:color="auto" w:sz="4" w:space="0"/>
            </w:tcBorders>
            <w:noWrap/>
            <w:vAlign w:val="center"/>
          </w:tcPr>
          <w:p w14:paraId="5450D637">
            <w:pPr>
              <w:widowControl/>
              <w:spacing w:line="560" w:lineRule="exact"/>
              <w:jc w:val="center"/>
              <w:rPr>
                <w:rFonts w:ascii="宋体" w:cs="宋体"/>
                <w:kern w:val="0"/>
                <w:sz w:val="18"/>
                <w:szCs w:val="18"/>
              </w:rPr>
            </w:pPr>
            <w:r>
              <w:rPr>
                <w:rFonts w:ascii="宋体" w:cs="宋体"/>
                <w:kern w:val="0"/>
                <w:sz w:val="18"/>
                <w:szCs w:val="18"/>
              </w:rPr>
              <w:t>0.00</w:t>
            </w:r>
          </w:p>
        </w:tc>
        <w:tc>
          <w:tcPr>
            <w:tcW w:w="1239" w:type="dxa"/>
            <w:tcBorders>
              <w:top w:val="nil"/>
              <w:left w:val="nil"/>
              <w:bottom w:val="single" w:color="auto" w:sz="4" w:space="0"/>
              <w:right w:val="single" w:color="auto" w:sz="4" w:space="0"/>
            </w:tcBorders>
            <w:noWrap/>
            <w:vAlign w:val="center"/>
          </w:tcPr>
          <w:p w14:paraId="75608B0B">
            <w:pPr>
              <w:widowControl/>
              <w:spacing w:line="560" w:lineRule="exact"/>
              <w:jc w:val="center"/>
              <w:rPr>
                <w:rFonts w:ascii="宋体" w:cs="宋体"/>
                <w:kern w:val="0"/>
                <w:sz w:val="18"/>
                <w:szCs w:val="18"/>
              </w:rPr>
            </w:pPr>
            <w:r>
              <w:rPr>
                <w:rFonts w:ascii="宋体" w:cs="宋体"/>
                <w:kern w:val="0"/>
                <w:sz w:val="18"/>
                <w:szCs w:val="18"/>
              </w:rPr>
              <w:t>0.00</w:t>
            </w:r>
          </w:p>
        </w:tc>
      </w:tr>
    </w:tbl>
    <w:p w14:paraId="2CD4E000">
      <w:pPr>
        <w:spacing w:line="560" w:lineRule="exact"/>
        <w:ind w:firstLine="720" w:firstLineChars="225"/>
        <w:rPr>
          <w:rFonts w:ascii="仿宋" w:hAnsi="仿宋" w:eastAsia="仿宋"/>
          <w:sz w:val="32"/>
          <w:szCs w:val="32"/>
          <w:highlight w:val="yellow"/>
        </w:rPr>
      </w:pPr>
    </w:p>
    <w:p w14:paraId="7B490E95">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、本年支出构成情况</w:t>
      </w:r>
    </w:p>
    <w:p w14:paraId="05EF5A60">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 xml:space="preserve">2017 </w:t>
      </w:r>
      <w:r>
        <w:rPr>
          <w:rFonts w:hint="eastAsia" w:ascii="仿宋_GB2312" w:hAnsi="仿宋" w:eastAsia="仿宋_GB2312"/>
          <w:sz w:val="32"/>
          <w:szCs w:val="32"/>
        </w:rPr>
        <w:t>年度本年支出合计</w:t>
      </w:r>
      <w:r>
        <w:rPr>
          <w:rFonts w:ascii="仿宋_GB2312" w:hAnsi="仿宋" w:eastAsia="仿宋_GB2312"/>
          <w:sz w:val="32"/>
          <w:szCs w:val="32"/>
        </w:rPr>
        <w:t>72.38</w:t>
      </w:r>
      <w:r>
        <w:rPr>
          <w:rFonts w:hint="eastAsia" w:ascii="仿宋_GB2312" w:hAnsi="仿宋" w:eastAsia="仿宋_GB2312"/>
          <w:sz w:val="32"/>
          <w:szCs w:val="32"/>
        </w:rPr>
        <w:t>元，</w:t>
      </w:r>
      <w:r>
        <w:rPr>
          <w:rFonts w:ascii="仿宋_GB2312" w:hAnsi="仿宋" w:eastAsia="仿宋_GB2312"/>
          <w:sz w:val="32"/>
          <w:szCs w:val="32"/>
        </w:rPr>
        <w:t xml:space="preserve"> </w:t>
      </w:r>
      <w:r>
        <w:rPr>
          <w:rFonts w:hint="eastAsia" w:ascii="仿宋_GB2312" w:hAnsi="仿宋" w:eastAsia="仿宋_GB2312"/>
          <w:sz w:val="32"/>
          <w:szCs w:val="32"/>
        </w:rPr>
        <w:t>其中</w:t>
      </w:r>
      <w:r>
        <w:rPr>
          <w:rFonts w:ascii="仿宋_GB2312" w:hAnsi="仿宋" w:eastAsia="仿宋_GB2312"/>
          <w:sz w:val="32"/>
          <w:szCs w:val="32"/>
        </w:rPr>
        <w:t>:</w:t>
      </w:r>
      <w:r>
        <w:rPr>
          <w:rFonts w:hint="eastAsia" w:ascii="仿宋_GB2312" w:hAnsi="仿宋" w:eastAsia="仿宋_GB2312"/>
          <w:sz w:val="32"/>
          <w:szCs w:val="32"/>
        </w:rPr>
        <w:t>基本支出</w:t>
      </w:r>
      <w:r>
        <w:rPr>
          <w:rFonts w:ascii="仿宋_GB2312" w:hAnsi="仿宋" w:eastAsia="仿宋_GB2312"/>
          <w:sz w:val="32"/>
          <w:szCs w:val="32"/>
        </w:rPr>
        <w:t>72.38</w:t>
      </w:r>
      <w:r>
        <w:rPr>
          <w:rFonts w:hint="eastAsia" w:ascii="仿宋_GB2312" w:hAnsi="仿宋" w:eastAsia="仿宋_GB2312"/>
          <w:sz w:val="32"/>
          <w:szCs w:val="32"/>
        </w:rPr>
        <w:t>万元（人员经费</w:t>
      </w:r>
      <w:r>
        <w:rPr>
          <w:rFonts w:ascii="仿宋_GB2312" w:hAnsi="仿宋" w:eastAsia="仿宋_GB2312"/>
          <w:sz w:val="32"/>
          <w:szCs w:val="32"/>
        </w:rPr>
        <w:t>58.04</w:t>
      </w:r>
      <w:r>
        <w:rPr>
          <w:rFonts w:hint="eastAsia" w:ascii="仿宋_GB2312" w:hAnsi="仿宋" w:eastAsia="仿宋_GB2312"/>
          <w:sz w:val="32"/>
          <w:szCs w:val="32"/>
        </w:rPr>
        <w:t>万元，公用经费</w:t>
      </w:r>
      <w:r>
        <w:rPr>
          <w:rFonts w:ascii="仿宋_GB2312" w:hAnsi="仿宋" w:eastAsia="仿宋_GB2312"/>
          <w:sz w:val="32"/>
          <w:szCs w:val="32"/>
        </w:rPr>
        <w:t>14.34</w:t>
      </w:r>
      <w:r>
        <w:rPr>
          <w:rFonts w:hint="eastAsia" w:ascii="仿宋_GB2312" w:hAnsi="仿宋" w:eastAsia="仿宋_GB2312"/>
          <w:sz w:val="32"/>
          <w:szCs w:val="32"/>
        </w:rPr>
        <w:t>万元），基本支出占总支出的</w:t>
      </w:r>
      <w:r>
        <w:rPr>
          <w:rFonts w:ascii="仿宋_GB2312" w:hAnsi="仿宋" w:eastAsia="仿宋_GB2312"/>
          <w:sz w:val="32"/>
          <w:szCs w:val="32"/>
        </w:rPr>
        <w:t xml:space="preserve"> 100%</w:t>
      </w:r>
      <w:r>
        <w:rPr>
          <w:rFonts w:hint="eastAsia" w:ascii="仿宋_GB2312" w:hAnsi="仿宋" w:eastAsia="仿宋_GB2312"/>
          <w:sz w:val="32"/>
          <w:szCs w:val="32"/>
        </w:rPr>
        <w:t>，是为保障机构正常运转、完成日常工作任务而发生的各项支出；项目支出</w:t>
      </w:r>
      <w:r>
        <w:rPr>
          <w:rFonts w:ascii="仿宋_GB2312" w:hAnsi="仿宋" w:eastAsia="仿宋_GB2312"/>
          <w:sz w:val="32"/>
          <w:szCs w:val="32"/>
        </w:rPr>
        <w:t>0</w:t>
      </w:r>
      <w:r>
        <w:rPr>
          <w:rFonts w:hint="eastAsia" w:ascii="仿宋_GB2312" w:hAnsi="仿宋" w:eastAsia="仿宋_GB2312"/>
          <w:sz w:val="32"/>
          <w:szCs w:val="32"/>
        </w:rPr>
        <w:t>万元。详见</w:t>
      </w:r>
      <w:r>
        <w:rPr>
          <w:rFonts w:ascii="仿宋_GB2312" w:hAnsi="仿宋" w:eastAsia="仿宋_GB2312"/>
          <w:sz w:val="32"/>
          <w:szCs w:val="32"/>
        </w:rPr>
        <w:t>2017</w:t>
      </w:r>
      <w:r>
        <w:rPr>
          <w:rFonts w:hint="eastAsia" w:ascii="仿宋_GB2312" w:hAnsi="仿宋" w:eastAsia="仿宋_GB2312"/>
          <w:sz w:val="32"/>
          <w:szCs w:val="32"/>
        </w:rPr>
        <w:t>年本部门支出构成表：</w:t>
      </w:r>
    </w:p>
    <w:p w14:paraId="3C542EA8">
      <w:pPr>
        <w:spacing w:line="560" w:lineRule="exact"/>
        <w:jc w:val="center"/>
        <w:rPr>
          <w:rFonts w:ascii="仿宋" w:hAnsi="仿宋" w:eastAsia="仿宋"/>
          <w:sz w:val="32"/>
          <w:szCs w:val="32"/>
        </w:rPr>
      </w:pPr>
      <w:r>
        <w:rPr>
          <w:rFonts w:ascii="仿宋" w:hAnsi="仿宋" w:eastAsia="仿宋"/>
          <w:b/>
          <w:sz w:val="28"/>
          <w:szCs w:val="28"/>
        </w:rPr>
        <w:t>2017</w:t>
      </w:r>
      <w:r>
        <w:rPr>
          <w:rFonts w:hint="eastAsia" w:ascii="仿宋" w:hAnsi="仿宋" w:eastAsia="仿宋"/>
          <w:b/>
          <w:sz w:val="28"/>
          <w:szCs w:val="28"/>
        </w:rPr>
        <w:t>年本部门支出构成表</w:t>
      </w:r>
    </w:p>
    <w:tbl>
      <w:tblPr>
        <w:tblStyle w:val="6"/>
        <w:tblW w:w="8804" w:type="dxa"/>
        <w:tblInd w:w="93" w:type="dxa"/>
        <w:tblLayout w:type="autofit"/>
        <w:tblCellMar>
          <w:top w:w="0" w:type="dxa"/>
          <w:left w:w="108" w:type="dxa"/>
          <w:bottom w:w="0" w:type="dxa"/>
          <w:right w:w="108" w:type="dxa"/>
        </w:tblCellMar>
      </w:tblPr>
      <w:tblGrid>
        <w:gridCol w:w="2106"/>
        <w:gridCol w:w="960"/>
        <w:gridCol w:w="1080"/>
        <w:gridCol w:w="1040"/>
        <w:gridCol w:w="1156"/>
        <w:gridCol w:w="1200"/>
        <w:gridCol w:w="1262"/>
      </w:tblGrid>
      <w:tr w14:paraId="2CF759C6">
        <w:tblPrEx>
          <w:tblCellMar>
            <w:top w:w="0" w:type="dxa"/>
            <w:left w:w="108" w:type="dxa"/>
            <w:bottom w:w="0" w:type="dxa"/>
            <w:right w:w="108" w:type="dxa"/>
          </w:tblCellMar>
        </w:tblPrEx>
        <w:trPr>
          <w:trHeight w:val="330" w:hRule="atLeast"/>
        </w:trPr>
        <w:tc>
          <w:tcPr>
            <w:tcW w:w="4146" w:type="dxa"/>
            <w:gridSpan w:val="3"/>
            <w:tcBorders>
              <w:top w:val="nil"/>
              <w:left w:val="nil"/>
              <w:bottom w:val="single" w:color="auto" w:sz="4" w:space="0"/>
              <w:right w:val="nil"/>
            </w:tcBorders>
            <w:shd w:val="clear" w:color="auto" w:fill="FFFFFF"/>
            <w:noWrap/>
            <w:vAlign w:val="center"/>
          </w:tcPr>
          <w:p w14:paraId="4B39FBFD">
            <w:pPr>
              <w:widowControl/>
              <w:spacing w:line="560" w:lineRule="exact"/>
              <w:jc w:val="center"/>
              <w:rPr>
                <w:rFonts w:ascii="宋体" w:cs="宋体"/>
                <w:b/>
                <w:bCs/>
                <w:kern w:val="0"/>
                <w:sz w:val="20"/>
                <w:szCs w:val="20"/>
              </w:rPr>
            </w:pPr>
            <w:r>
              <w:rPr>
                <w:rFonts w:hint="eastAsia" w:ascii="宋体" w:hAnsi="宋体" w:cs="宋体"/>
                <w:b/>
                <w:bCs/>
                <w:kern w:val="0"/>
                <w:sz w:val="20"/>
                <w:szCs w:val="20"/>
              </w:rPr>
              <w:t>编制部门：中共镇这县直属机关工作委员会</w:t>
            </w:r>
          </w:p>
        </w:tc>
        <w:tc>
          <w:tcPr>
            <w:tcW w:w="1040" w:type="dxa"/>
            <w:tcBorders>
              <w:top w:val="nil"/>
              <w:left w:val="nil"/>
              <w:bottom w:val="nil"/>
              <w:right w:val="nil"/>
            </w:tcBorders>
            <w:noWrap/>
            <w:vAlign w:val="center"/>
          </w:tcPr>
          <w:p w14:paraId="7818B94B">
            <w:pPr>
              <w:widowControl/>
              <w:spacing w:line="560" w:lineRule="exact"/>
              <w:jc w:val="left"/>
              <w:rPr>
                <w:rFonts w:ascii="宋体" w:cs="宋体"/>
                <w:b/>
                <w:bCs/>
                <w:kern w:val="0"/>
                <w:sz w:val="20"/>
                <w:szCs w:val="20"/>
              </w:rPr>
            </w:pPr>
          </w:p>
        </w:tc>
        <w:tc>
          <w:tcPr>
            <w:tcW w:w="1156" w:type="dxa"/>
            <w:tcBorders>
              <w:top w:val="nil"/>
              <w:left w:val="nil"/>
              <w:bottom w:val="nil"/>
              <w:right w:val="nil"/>
            </w:tcBorders>
            <w:noWrap/>
            <w:vAlign w:val="center"/>
          </w:tcPr>
          <w:p w14:paraId="06291B65">
            <w:pPr>
              <w:widowControl/>
              <w:spacing w:line="560" w:lineRule="exact"/>
              <w:jc w:val="left"/>
              <w:rPr>
                <w:rFonts w:ascii="宋体" w:cs="宋体"/>
                <w:b/>
                <w:bCs/>
                <w:kern w:val="0"/>
                <w:sz w:val="20"/>
                <w:szCs w:val="20"/>
              </w:rPr>
            </w:pPr>
          </w:p>
        </w:tc>
        <w:tc>
          <w:tcPr>
            <w:tcW w:w="2462" w:type="dxa"/>
            <w:gridSpan w:val="2"/>
            <w:tcBorders>
              <w:top w:val="nil"/>
              <w:left w:val="nil"/>
              <w:bottom w:val="single" w:color="auto" w:sz="4" w:space="0"/>
              <w:right w:val="nil"/>
            </w:tcBorders>
            <w:noWrap/>
            <w:vAlign w:val="center"/>
          </w:tcPr>
          <w:p w14:paraId="436738FC">
            <w:pPr>
              <w:widowControl/>
              <w:spacing w:line="560" w:lineRule="exact"/>
              <w:jc w:val="center"/>
              <w:rPr>
                <w:rFonts w:ascii="宋体" w:cs="宋体"/>
                <w:b/>
                <w:bCs/>
                <w:kern w:val="0"/>
                <w:sz w:val="20"/>
                <w:szCs w:val="20"/>
              </w:rPr>
            </w:pPr>
            <w:r>
              <w:rPr>
                <w:rFonts w:hint="eastAsia" w:ascii="宋体" w:hAnsi="宋体" w:cs="宋体"/>
                <w:b/>
                <w:bCs/>
                <w:kern w:val="0"/>
                <w:sz w:val="20"/>
                <w:szCs w:val="20"/>
              </w:rPr>
              <w:t>单位：万元</w:t>
            </w:r>
          </w:p>
        </w:tc>
      </w:tr>
      <w:tr w14:paraId="4FEEA018">
        <w:tblPrEx>
          <w:tblCellMar>
            <w:top w:w="0" w:type="dxa"/>
            <w:left w:w="108" w:type="dxa"/>
            <w:bottom w:w="0" w:type="dxa"/>
            <w:right w:w="108" w:type="dxa"/>
          </w:tblCellMar>
        </w:tblPrEx>
        <w:trPr>
          <w:trHeight w:val="450" w:hRule="atLeast"/>
        </w:trPr>
        <w:tc>
          <w:tcPr>
            <w:tcW w:w="2106" w:type="dxa"/>
            <w:vMerge w:val="restart"/>
            <w:tcBorders>
              <w:top w:val="nil"/>
              <w:left w:val="single" w:color="auto" w:sz="4" w:space="0"/>
              <w:bottom w:val="single" w:color="000000" w:sz="4" w:space="0"/>
              <w:right w:val="single" w:color="auto" w:sz="4" w:space="0"/>
            </w:tcBorders>
            <w:vAlign w:val="center"/>
          </w:tcPr>
          <w:p w14:paraId="06A960D2">
            <w:pPr>
              <w:widowControl/>
              <w:spacing w:line="560" w:lineRule="exact"/>
              <w:jc w:val="center"/>
              <w:rPr>
                <w:rFonts w:ascii="宋体" w:cs="宋体"/>
                <w:b/>
                <w:bCs/>
                <w:kern w:val="0"/>
                <w:sz w:val="20"/>
                <w:szCs w:val="20"/>
              </w:rPr>
            </w:pPr>
            <w:r>
              <w:rPr>
                <w:rFonts w:hint="eastAsia" w:ascii="宋体" w:hAnsi="宋体" w:cs="宋体"/>
                <w:b/>
                <w:bCs/>
                <w:kern w:val="0"/>
                <w:sz w:val="20"/>
                <w:szCs w:val="20"/>
              </w:rPr>
              <w:t>科目名称</w:t>
            </w:r>
          </w:p>
        </w:tc>
        <w:tc>
          <w:tcPr>
            <w:tcW w:w="960" w:type="dxa"/>
            <w:vMerge w:val="restart"/>
            <w:tcBorders>
              <w:top w:val="nil"/>
              <w:left w:val="single" w:color="auto" w:sz="4" w:space="0"/>
              <w:bottom w:val="single" w:color="000000" w:sz="4" w:space="0"/>
              <w:right w:val="single" w:color="auto" w:sz="4" w:space="0"/>
            </w:tcBorders>
            <w:vAlign w:val="center"/>
          </w:tcPr>
          <w:p w14:paraId="0A66EFDD">
            <w:pPr>
              <w:widowControl/>
              <w:spacing w:line="560" w:lineRule="exact"/>
              <w:jc w:val="center"/>
              <w:rPr>
                <w:rFonts w:ascii="宋体" w:cs="宋体"/>
                <w:b/>
                <w:bCs/>
                <w:kern w:val="0"/>
                <w:sz w:val="20"/>
                <w:szCs w:val="20"/>
              </w:rPr>
            </w:pPr>
            <w:r>
              <w:rPr>
                <w:rFonts w:hint="eastAsia" w:ascii="宋体" w:hAnsi="宋体" w:cs="宋体"/>
                <w:b/>
                <w:bCs/>
                <w:kern w:val="0"/>
                <w:sz w:val="20"/>
                <w:szCs w:val="20"/>
              </w:rPr>
              <w:t>本年支入合计</w:t>
            </w:r>
          </w:p>
        </w:tc>
        <w:tc>
          <w:tcPr>
            <w:tcW w:w="3276" w:type="dxa"/>
            <w:gridSpan w:val="3"/>
            <w:tcBorders>
              <w:top w:val="single" w:color="auto" w:sz="4" w:space="0"/>
              <w:left w:val="nil"/>
              <w:bottom w:val="nil"/>
              <w:right w:val="single" w:color="000000" w:sz="4" w:space="0"/>
            </w:tcBorders>
            <w:vAlign w:val="center"/>
          </w:tcPr>
          <w:p w14:paraId="1BD972DF">
            <w:pPr>
              <w:widowControl/>
              <w:spacing w:line="560" w:lineRule="exact"/>
              <w:jc w:val="center"/>
              <w:rPr>
                <w:rFonts w:ascii="宋体" w:cs="宋体"/>
                <w:b/>
                <w:bCs/>
                <w:kern w:val="0"/>
                <w:sz w:val="20"/>
                <w:szCs w:val="20"/>
              </w:rPr>
            </w:pPr>
            <w:r>
              <w:rPr>
                <w:rFonts w:hint="eastAsia" w:ascii="宋体" w:hAnsi="宋体" w:cs="宋体"/>
                <w:b/>
                <w:bCs/>
                <w:kern w:val="0"/>
                <w:sz w:val="20"/>
                <w:szCs w:val="20"/>
              </w:rPr>
              <w:t>基本支出</w:t>
            </w:r>
          </w:p>
        </w:tc>
        <w:tc>
          <w:tcPr>
            <w:tcW w:w="1200" w:type="dxa"/>
            <w:vMerge w:val="restart"/>
            <w:tcBorders>
              <w:top w:val="nil"/>
              <w:left w:val="single" w:color="auto" w:sz="4" w:space="0"/>
              <w:bottom w:val="single" w:color="000000" w:sz="4" w:space="0"/>
              <w:right w:val="single" w:color="auto" w:sz="4" w:space="0"/>
            </w:tcBorders>
            <w:vAlign w:val="center"/>
          </w:tcPr>
          <w:p w14:paraId="077635AA">
            <w:pPr>
              <w:widowControl/>
              <w:spacing w:line="560" w:lineRule="exact"/>
              <w:jc w:val="center"/>
              <w:rPr>
                <w:rFonts w:ascii="宋体" w:cs="宋体"/>
                <w:b/>
                <w:bCs/>
                <w:kern w:val="0"/>
                <w:sz w:val="20"/>
                <w:szCs w:val="20"/>
              </w:rPr>
            </w:pPr>
            <w:r>
              <w:rPr>
                <w:rFonts w:hint="eastAsia" w:ascii="宋体" w:hAnsi="宋体" w:cs="宋体"/>
                <w:b/>
                <w:bCs/>
                <w:kern w:val="0"/>
                <w:sz w:val="20"/>
                <w:szCs w:val="20"/>
              </w:rPr>
              <w:t>项目支出</w:t>
            </w:r>
          </w:p>
        </w:tc>
        <w:tc>
          <w:tcPr>
            <w:tcW w:w="1262" w:type="dxa"/>
            <w:vMerge w:val="restart"/>
            <w:tcBorders>
              <w:top w:val="nil"/>
              <w:left w:val="single" w:color="auto" w:sz="4" w:space="0"/>
              <w:bottom w:val="single" w:color="000000" w:sz="4" w:space="0"/>
              <w:right w:val="single" w:color="auto" w:sz="4" w:space="0"/>
            </w:tcBorders>
            <w:vAlign w:val="center"/>
          </w:tcPr>
          <w:p w14:paraId="1E548654">
            <w:pPr>
              <w:widowControl/>
              <w:spacing w:line="560" w:lineRule="exact"/>
              <w:jc w:val="center"/>
              <w:rPr>
                <w:rFonts w:ascii="宋体" w:cs="宋体"/>
                <w:b/>
                <w:bCs/>
                <w:kern w:val="0"/>
                <w:sz w:val="20"/>
                <w:szCs w:val="20"/>
              </w:rPr>
            </w:pPr>
            <w:r>
              <w:rPr>
                <w:rFonts w:hint="eastAsia" w:ascii="宋体" w:hAnsi="宋体" w:cs="宋体"/>
                <w:b/>
                <w:bCs/>
                <w:kern w:val="0"/>
                <w:sz w:val="20"/>
                <w:szCs w:val="20"/>
              </w:rPr>
              <w:t>备</w:t>
            </w:r>
            <w:r>
              <w:rPr>
                <w:rFonts w:ascii="宋体" w:hAnsi="宋体" w:cs="宋体"/>
                <w:b/>
                <w:bCs/>
                <w:kern w:val="0"/>
                <w:sz w:val="20"/>
                <w:szCs w:val="20"/>
              </w:rPr>
              <w:t xml:space="preserve"> </w:t>
            </w:r>
            <w:r>
              <w:rPr>
                <w:rFonts w:hint="eastAsia" w:ascii="宋体" w:hAnsi="宋体" w:cs="宋体"/>
                <w:b/>
                <w:bCs/>
                <w:kern w:val="0"/>
                <w:sz w:val="20"/>
                <w:szCs w:val="20"/>
              </w:rPr>
              <w:t>注</w:t>
            </w:r>
          </w:p>
        </w:tc>
      </w:tr>
      <w:tr w14:paraId="6564132D">
        <w:tblPrEx>
          <w:tblCellMar>
            <w:top w:w="0" w:type="dxa"/>
            <w:left w:w="108" w:type="dxa"/>
            <w:bottom w:w="0" w:type="dxa"/>
            <w:right w:w="108" w:type="dxa"/>
          </w:tblCellMar>
        </w:tblPrEx>
        <w:trPr>
          <w:trHeight w:val="461" w:hRule="atLeast"/>
        </w:trPr>
        <w:tc>
          <w:tcPr>
            <w:tcW w:w="2106" w:type="dxa"/>
            <w:vMerge w:val="continue"/>
            <w:tcBorders>
              <w:top w:val="nil"/>
              <w:left w:val="single" w:color="auto" w:sz="4" w:space="0"/>
              <w:bottom w:val="single" w:color="000000" w:sz="4" w:space="0"/>
              <w:right w:val="single" w:color="auto" w:sz="4" w:space="0"/>
            </w:tcBorders>
            <w:vAlign w:val="center"/>
          </w:tcPr>
          <w:p w14:paraId="5F0BC201">
            <w:pPr>
              <w:widowControl/>
              <w:spacing w:line="560" w:lineRule="exact"/>
              <w:jc w:val="left"/>
              <w:rPr>
                <w:rFonts w:ascii="宋体" w:cs="宋体"/>
                <w:b/>
                <w:bCs/>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14:paraId="61EE49B9">
            <w:pPr>
              <w:widowControl/>
              <w:spacing w:line="560" w:lineRule="exact"/>
              <w:jc w:val="left"/>
              <w:rPr>
                <w:rFonts w:ascii="宋体" w:cs="宋体"/>
                <w:b/>
                <w:bCs/>
                <w:kern w:val="0"/>
                <w:sz w:val="20"/>
                <w:szCs w:val="20"/>
              </w:rPr>
            </w:pPr>
          </w:p>
        </w:tc>
        <w:tc>
          <w:tcPr>
            <w:tcW w:w="1080" w:type="dxa"/>
            <w:tcBorders>
              <w:top w:val="single" w:color="auto" w:sz="4" w:space="0"/>
              <w:left w:val="nil"/>
              <w:bottom w:val="single" w:color="auto" w:sz="4" w:space="0"/>
              <w:right w:val="single" w:color="auto" w:sz="4" w:space="0"/>
            </w:tcBorders>
            <w:vAlign w:val="center"/>
          </w:tcPr>
          <w:p w14:paraId="419F7F5B">
            <w:pPr>
              <w:widowControl/>
              <w:spacing w:line="560" w:lineRule="exact"/>
              <w:jc w:val="center"/>
              <w:rPr>
                <w:rFonts w:ascii="宋体" w:cs="宋体"/>
                <w:b/>
                <w:bCs/>
                <w:kern w:val="0"/>
                <w:sz w:val="20"/>
                <w:szCs w:val="20"/>
              </w:rPr>
            </w:pPr>
            <w:r>
              <w:rPr>
                <w:rFonts w:hint="eastAsia" w:ascii="宋体" w:hAnsi="宋体" w:cs="宋体"/>
                <w:b/>
                <w:bCs/>
                <w:kern w:val="0"/>
                <w:sz w:val="20"/>
                <w:szCs w:val="20"/>
              </w:rPr>
              <w:t>小计</w:t>
            </w:r>
          </w:p>
        </w:tc>
        <w:tc>
          <w:tcPr>
            <w:tcW w:w="1040" w:type="dxa"/>
            <w:tcBorders>
              <w:top w:val="single" w:color="auto" w:sz="4" w:space="0"/>
              <w:left w:val="nil"/>
              <w:bottom w:val="single" w:color="auto" w:sz="4" w:space="0"/>
              <w:right w:val="single" w:color="auto" w:sz="4" w:space="0"/>
            </w:tcBorders>
            <w:vAlign w:val="center"/>
          </w:tcPr>
          <w:p w14:paraId="7A16141B">
            <w:pPr>
              <w:widowControl/>
              <w:spacing w:line="560" w:lineRule="exact"/>
              <w:jc w:val="center"/>
              <w:rPr>
                <w:rFonts w:ascii="宋体" w:cs="宋体"/>
                <w:b/>
                <w:bCs/>
                <w:kern w:val="0"/>
                <w:sz w:val="20"/>
                <w:szCs w:val="20"/>
              </w:rPr>
            </w:pPr>
            <w:r>
              <w:rPr>
                <w:rFonts w:hint="eastAsia" w:ascii="宋体" w:hAnsi="宋体" w:cs="宋体"/>
                <w:b/>
                <w:bCs/>
                <w:kern w:val="0"/>
                <w:sz w:val="20"/>
                <w:szCs w:val="20"/>
              </w:rPr>
              <w:t>人员经费</w:t>
            </w:r>
          </w:p>
        </w:tc>
        <w:tc>
          <w:tcPr>
            <w:tcW w:w="1156" w:type="dxa"/>
            <w:tcBorders>
              <w:top w:val="single" w:color="auto" w:sz="4" w:space="0"/>
              <w:left w:val="nil"/>
              <w:bottom w:val="single" w:color="auto" w:sz="4" w:space="0"/>
              <w:right w:val="single" w:color="auto" w:sz="4" w:space="0"/>
            </w:tcBorders>
            <w:vAlign w:val="center"/>
          </w:tcPr>
          <w:p w14:paraId="24670D37">
            <w:pPr>
              <w:widowControl/>
              <w:spacing w:line="560" w:lineRule="exact"/>
              <w:jc w:val="center"/>
              <w:rPr>
                <w:rFonts w:ascii="宋体" w:cs="宋体"/>
                <w:b/>
                <w:bCs/>
                <w:kern w:val="0"/>
                <w:sz w:val="20"/>
                <w:szCs w:val="20"/>
              </w:rPr>
            </w:pPr>
            <w:r>
              <w:rPr>
                <w:rFonts w:hint="eastAsia" w:ascii="宋体" w:hAnsi="宋体" w:cs="宋体"/>
                <w:b/>
                <w:bCs/>
                <w:kern w:val="0"/>
                <w:sz w:val="20"/>
                <w:szCs w:val="20"/>
              </w:rPr>
              <w:t>公用经费</w:t>
            </w:r>
          </w:p>
        </w:tc>
        <w:tc>
          <w:tcPr>
            <w:tcW w:w="1200" w:type="dxa"/>
            <w:vMerge w:val="continue"/>
            <w:tcBorders>
              <w:top w:val="nil"/>
              <w:left w:val="single" w:color="auto" w:sz="4" w:space="0"/>
              <w:bottom w:val="single" w:color="000000" w:sz="4" w:space="0"/>
              <w:right w:val="single" w:color="auto" w:sz="4" w:space="0"/>
            </w:tcBorders>
            <w:vAlign w:val="center"/>
          </w:tcPr>
          <w:p w14:paraId="44360017">
            <w:pPr>
              <w:widowControl/>
              <w:spacing w:line="560" w:lineRule="exact"/>
              <w:jc w:val="left"/>
              <w:rPr>
                <w:rFonts w:ascii="宋体" w:cs="宋体"/>
                <w:b/>
                <w:bCs/>
                <w:kern w:val="0"/>
                <w:sz w:val="20"/>
                <w:szCs w:val="20"/>
              </w:rPr>
            </w:pPr>
          </w:p>
        </w:tc>
        <w:tc>
          <w:tcPr>
            <w:tcW w:w="1262" w:type="dxa"/>
            <w:vMerge w:val="continue"/>
            <w:tcBorders>
              <w:top w:val="nil"/>
              <w:left w:val="single" w:color="auto" w:sz="4" w:space="0"/>
              <w:bottom w:val="single" w:color="000000" w:sz="4" w:space="0"/>
              <w:right w:val="single" w:color="auto" w:sz="4" w:space="0"/>
            </w:tcBorders>
            <w:vAlign w:val="center"/>
          </w:tcPr>
          <w:p w14:paraId="4A956A78">
            <w:pPr>
              <w:widowControl/>
              <w:spacing w:line="560" w:lineRule="exact"/>
              <w:jc w:val="left"/>
              <w:rPr>
                <w:rFonts w:ascii="宋体" w:cs="宋体"/>
                <w:b/>
                <w:bCs/>
                <w:kern w:val="0"/>
                <w:sz w:val="20"/>
                <w:szCs w:val="20"/>
              </w:rPr>
            </w:pPr>
          </w:p>
        </w:tc>
      </w:tr>
      <w:tr w14:paraId="2021AB53">
        <w:tblPrEx>
          <w:tblCellMar>
            <w:top w:w="0" w:type="dxa"/>
            <w:left w:w="108" w:type="dxa"/>
            <w:bottom w:w="0" w:type="dxa"/>
            <w:right w:w="108" w:type="dxa"/>
          </w:tblCellMar>
        </w:tblPrEx>
        <w:trPr>
          <w:trHeight w:val="402" w:hRule="atLeast"/>
        </w:trPr>
        <w:tc>
          <w:tcPr>
            <w:tcW w:w="2106" w:type="dxa"/>
            <w:tcBorders>
              <w:top w:val="nil"/>
              <w:left w:val="single" w:color="auto" w:sz="4" w:space="0"/>
              <w:bottom w:val="single" w:color="auto" w:sz="4" w:space="0"/>
              <w:right w:val="single" w:color="auto" w:sz="4" w:space="0"/>
            </w:tcBorders>
            <w:noWrap/>
            <w:vAlign w:val="center"/>
          </w:tcPr>
          <w:p w14:paraId="11FC265A">
            <w:pPr>
              <w:widowControl/>
              <w:spacing w:line="560" w:lineRule="exact"/>
              <w:jc w:val="left"/>
              <w:rPr>
                <w:rFonts w:ascii="宋体" w:cs="宋体"/>
                <w:kern w:val="0"/>
                <w:sz w:val="18"/>
                <w:szCs w:val="18"/>
              </w:rPr>
            </w:pPr>
            <w:r>
              <w:rPr>
                <w:rFonts w:hint="eastAsia" w:ascii="宋体" w:hAnsi="宋体" w:cs="宋体"/>
                <w:kern w:val="0"/>
                <w:sz w:val="18"/>
                <w:szCs w:val="18"/>
              </w:rPr>
              <w:t>一般公共服务支出</w:t>
            </w:r>
          </w:p>
        </w:tc>
        <w:tc>
          <w:tcPr>
            <w:tcW w:w="960" w:type="dxa"/>
            <w:tcBorders>
              <w:top w:val="nil"/>
              <w:left w:val="nil"/>
              <w:bottom w:val="single" w:color="auto" w:sz="4" w:space="0"/>
              <w:right w:val="single" w:color="auto" w:sz="4" w:space="0"/>
            </w:tcBorders>
            <w:vAlign w:val="center"/>
          </w:tcPr>
          <w:p w14:paraId="32E93C28">
            <w:pPr>
              <w:widowControl/>
              <w:spacing w:line="560" w:lineRule="exact"/>
              <w:jc w:val="right"/>
              <w:rPr>
                <w:rFonts w:ascii="宋体" w:cs="宋体"/>
                <w:kern w:val="0"/>
                <w:sz w:val="20"/>
                <w:szCs w:val="20"/>
              </w:rPr>
            </w:pPr>
            <w:r>
              <w:rPr>
                <w:rFonts w:ascii="宋体" w:hAnsi="宋体" w:cs="宋体"/>
                <w:kern w:val="0"/>
                <w:sz w:val="20"/>
                <w:szCs w:val="20"/>
              </w:rPr>
              <w:t>72.38</w:t>
            </w:r>
          </w:p>
        </w:tc>
        <w:tc>
          <w:tcPr>
            <w:tcW w:w="1080" w:type="dxa"/>
            <w:tcBorders>
              <w:top w:val="nil"/>
              <w:left w:val="nil"/>
              <w:bottom w:val="single" w:color="auto" w:sz="4" w:space="0"/>
              <w:right w:val="single" w:color="auto" w:sz="4" w:space="0"/>
            </w:tcBorders>
            <w:vAlign w:val="center"/>
          </w:tcPr>
          <w:p w14:paraId="6CB5E5CD">
            <w:pPr>
              <w:widowControl/>
              <w:spacing w:line="560" w:lineRule="exact"/>
              <w:jc w:val="right"/>
              <w:rPr>
                <w:rFonts w:ascii="宋体" w:cs="宋体"/>
                <w:kern w:val="0"/>
                <w:sz w:val="20"/>
                <w:szCs w:val="20"/>
              </w:rPr>
            </w:pPr>
            <w:r>
              <w:rPr>
                <w:rFonts w:ascii="宋体" w:hAnsi="宋体" w:cs="宋体"/>
                <w:kern w:val="0"/>
                <w:sz w:val="20"/>
                <w:szCs w:val="20"/>
              </w:rPr>
              <w:t>72.38</w:t>
            </w:r>
          </w:p>
        </w:tc>
        <w:tc>
          <w:tcPr>
            <w:tcW w:w="1040" w:type="dxa"/>
            <w:tcBorders>
              <w:top w:val="nil"/>
              <w:left w:val="nil"/>
              <w:bottom w:val="single" w:color="auto" w:sz="4" w:space="0"/>
              <w:right w:val="single" w:color="auto" w:sz="4" w:space="0"/>
            </w:tcBorders>
            <w:vAlign w:val="center"/>
          </w:tcPr>
          <w:p w14:paraId="0E045CB4">
            <w:pPr>
              <w:spacing w:line="560" w:lineRule="exact"/>
              <w:jc w:val="center"/>
              <w:rPr>
                <w:rFonts w:ascii="宋体" w:cs="宋体"/>
                <w:sz w:val="20"/>
                <w:szCs w:val="20"/>
              </w:rPr>
            </w:pPr>
            <w:r>
              <w:rPr>
                <w:sz w:val="20"/>
                <w:szCs w:val="20"/>
              </w:rPr>
              <w:t>58.04</w:t>
            </w:r>
          </w:p>
        </w:tc>
        <w:tc>
          <w:tcPr>
            <w:tcW w:w="1156" w:type="dxa"/>
            <w:tcBorders>
              <w:top w:val="nil"/>
              <w:left w:val="nil"/>
              <w:bottom w:val="single" w:color="auto" w:sz="4" w:space="0"/>
              <w:right w:val="single" w:color="auto" w:sz="4" w:space="0"/>
            </w:tcBorders>
            <w:vAlign w:val="center"/>
          </w:tcPr>
          <w:p w14:paraId="527C0869">
            <w:pPr>
              <w:spacing w:line="560" w:lineRule="exact"/>
              <w:jc w:val="center"/>
              <w:rPr>
                <w:rFonts w:ascii="宋体" w:cs="宋体"/>
                <w:sz w:val="20"/>
                <w:szCs w:val="20"/>
              </w:rPr>
            </w:pPr>
            <w:r>
              <w:rPr>
                <w:sz w:val="20"/>
                <w:szCs w:val="20"/>
              </w:rPr>
              <w:t>14.34</w:t>
            </w:r>
          </w:p>
        </w:tc>
        <w:tc>
          <w:tcPr>
            <w:tcW w:w="1200" w:type="dxa"/>
            <w:tcBorders>
              <w:top w:val="nil"/>
              <w:left w:val="nil"/>
              <w:bottom w:val="single" w:color="auto" w:sz="4" w:space="0"/>
              <w:right w:val="single" w:color="auto" w:sz="4" w:space="0"/>
            </w:tcBorders>
            <w:vAlign w:val="center"/>
          </w:tcPr>
          <w:p w14:paraId="61A52C7C">
            <w:pPr>
              <w:widowControl/>
              <w:spacing w:line="560" w:lineRule="exact"/>
              <w:jc w:val="center"/>
              <w:rPr>
                <w:rFonts w:ascii="宋体" w:cs="宋体"/>
                <w:kern w:val="0"/>
                <w:sz w:val="20"/>
                <w:szCs w:val="20"/>
              </w:rPr>
            </w:pPr>
            <w:r>
              <w:rPr>
                <w:rFonts w:ascii="宋体" w:cs="宋体"/>
                <w:kern w:val="0"/>
                <w:sz w:val="20"/>
                <w:szCs w:val="20"/>
              </w:rPr>
              <w:t>0</w:t>
            </w:r>
          </w:p>
        </w:tc>
        <w:tc>
          <w:tcPr>
            <w:tcW w:w="1262" w:type="dxa"/>
            <w:tcBorders>
              <w:top w:val="nil"/>
              <w:left w:val="nil"/>
              <w:bottom w:val="single" w:color="auto" w:sz="4" w:space="0"/>
              <w:right w:val="single" w:color="auto" w:sz="4" w:space="0"/>
            </w:tcBorders>
            <w:noWrap/>
            <w:vAlign w:val="center"/>
          </w:tcPr>
          <w:p w14:paraId="5CE465AF">
            <w:pPr>
              <w:widowControl/>
              <w:spacing w:line="560" w:lineRule="exact"/>
              <w:jc w:val="right"/>
              <w:rPr>
                <w:rFonts w:ascii="宋体" w:cs="宋体"/>
                <w:kern w:val="0"/>
                <w:sz w:val="18"/>
                <w:szCs w:val="18"/>
              </w:rPr>
            </w:pPr>
            <w:r>
              <w:rPr>
                <w:rFonts w:hint="eastAsia" w:ascii="宋体" w:hAnsi="宋体" w:cs="宋体"/>
                <w:kern w:val="0"/>
                <w:sz w:val="18"/>
                <w:szCs w:val="18"/>
              </w:rPr>
              <w:t>　</w:t>
            </w:r>
          </w:p>
        </w:tc>
      </w:tr>
      <w:tr w14:paraId="6D16C06B">
        <w:tblPrEx>
          <w:tblCellMar>
            <w:top w:w="0" w:type="dxa"/>
            <w:left w:w="108" w:type="dxa"/>
            <w:bottom w:w="0" w:type="dxa"/>
            <w:right w:w="108" w:type="dxa"/>
          </w:tblCellMar>
        </w:tblPrEx>
        <w:trPr>
          <w:trHeight w:val="402" w:hRule="atLeast"/>
        </w:trPr>
        <w:tc>
          <w:tcPr>
            <w:tcW w:w="2106" w:type="dxa"/>
            <w:tcBorders>
              <w:top w:val="nil"/>
              <w:left w:val="single" w:color="auto" w:sz="4" w:space="0"/>
              <w:bottom w:val="single" w:color="auto" w:sz="4" w:space="0"/>
              <w:right w:val="single" w:color="auto" w:sz="4" w:space="0"/>
            </w:tcBorders>
            <w:noWrap/>
            <w:vAlign w:val="center"/>
          </w:tcPr>
          <w:p w14:paraId="5CA0CE44">
            <w:pPr>
              <w:widowControl/>
              <w:spacing w:line="560" w:lineRule="exact"/>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w:t>
            </w:r>
            <w:r>
              <w:rPr>
                <w:rFonts w:ascii="宋体" w:hAnsi="宋体" w:cs="宋体"/>
                <w:kern w:val="0"/>
                <w:sz w:val="18"/>
                <w:szCs w:val="18"/>
              </w:rPr>
              <w:t xml:space="preserve">: </w:t>
            </w:r>
            <w:r>
              <w:rPr>
                <w:rFonts w:hint="eastAsia" w:ascii="宋体" w:hAnsi="宋体" w:cs="宋体"/>
                <w:kern w:val="0"/>
                <w:sz w:val="18"/>
                <w:szCs w:val="18"/>
              </w:rPr>
              <w:t>行政运行</w:t>
            </w:r>
          </w:p>
        </w:tc>
        <w:tc>
          <w:tcPr>
            <w:tcW w:w="960" w:type="dxa"/>
            <w:tcBorders>
              <w:top w:val="nil"/>
              <w:left w:val="nil"/>
              <w:bottom w:val="single" w:color="auto" w:sz="4" w:space="0"/>
              <w:right w:val="single" w:color="auto" w:sz="4" w:space="0"/>
            </w:tcBorders>
            <w:vAlign w:val="center"/>
          </w:tcPr>
          <w:p w14:paraId="45CEAD57">
            <w:pPr>
              <w:spacing w:line="560" w:lineRule="exact"/>
              <w:jc w:val="center"/>
              <w:rPr>
                <w:rFonts w:ascii="宋体" w:cs="宋体"/>
                <w:sz w:val="20"/>
                <w:szCs w:val="20"/>
              </w:rPr>
            </w:pPr>
            <w:r>
              <w:rPr>
                <w:sz w:val="20"/>
                <w:szCs w:val="20"/>
              </w:rPr>
              <w:t>64.38</w:t>
            </w:r>
          </w:p>
        </w:tc>
        <w:tc>
          <w:tcPr>
            <w:tcW w:w="1080" w:type="dxa"/>
            <w:tcBorders>
              <w:top w:val="nil"/>
              <w:left w:val="nil"/>
              <w:bottom w:val="single" w:color="auto" w:sz="4" w:space="0"/>
              <w:right w:val="single" w:color="auto" w:sz="4" w:space="0"/>
            </w:tcBorders>
            <w:vAlign w:val="center"/>
          </w:tcPr>
          <w:p w14:paraId="55098795">
            <w:pPr>
              <w:spacing w:line="560" w:lineRule="exact"/>
              <w:jc w:val="center"/>
              <w:rPr>
                <w:rFonts w:ascii="宋体" w:cs="宋体"/>
                <w:sz w:val="20"/>
                <w:szCs w:val="20"/>
              </w:rPr>
            </w:pPr>
            <w:r>
              <w:rPr>
                <w:sz w:val="20"/>
                <w:szCs w:val="20"/>
              </w:rPr>
              <w:t>64.38</w:t>
            </w:r>
          </w:p>
        </w:tc>
        <w:tc>
          <w:tcPr>
            <w:tcW w:w="1040" w:type="dxa"/>
            <w:tcBorders>
              <w:top w:val="nil"/>
              <w:left w:val="nil"/>
              <w:bottom w:val="single" w:color="auto" w:sz="4" w:space="0"/>
              <w:right w:val="single" w:color="auto" w:sz="4" w:space="0"/>
            </w:tcBorders>
            <w:vAlign w:val="center"/>
          </w:tcPr>
          <w:p w14:paraId="0D8DB1B0">
            <w:pPr>
              <w:spacing w:line="560" w:lineRule="exact"/>
              <w:jc w:val="center"/>
              <w:rPr>
                <w:rFonts w:ascii="宋体" w:cs="宋体"/>
                <w:sz w:val="20"/>
                <w:szCs w:val="20"/>
              </w:rPr>
            </w:pPr>
            <w:r>
              <w:rPr>
                <w:sz w:val="20"/>
                <w:szCs w:val="20"/>
              </w:rPr>
              <w:t>58.04</w:t>
            </w:r>
          </w:p>
        </w:tc>
        <w:tc>
          <w:tcPr>
            <w:tcW w:w="1156" w:type="dxa"/>
            <w:tcBorders>
              <w:top w:val="nil"/>
              <w:left w:val="nil"/>
              <w:bottom w:val="single" w:color="auto" w:sz="4" w:space="0"/>
              <w:right w:val="single" w:color="auto" w:sz="4" w:space="0"/>
            </w:tcBorders>
            <w:vAlign w:val="center"/>
          </w:tcPr>
          <w:p w14:paraId="5A2F505A">
            <w:pPr>
              <w:spacing w:line="560" w:lineRule="exact"/>
              <w:jc w:val="center"/>
              <w:rPr>
                <w:rFonts w:ascii="宋体" w:cs="宋体"/>
                <w:sz w:val="20"/>
                <w:szCs w:val="20"/>
              </w:rPr>
            </w:pPr>
            <w:r>
              <w:rPr>
                <w:sz w:val="20"/>
                <w:szCs w:val="20"/>
              </w:rPr>
              <w:t>6.34</w:t>
            </w:r>
          </w:p>
        </w:tc>
        <w:tc>
          <w:tcPr>
            <w:tcW w:w="1200" w:type="dxa"/>
            <w:tcBorders>
              <w:top w:val="nil"/>
              <w:left w:val="nil"/>
              <w:bottom w:val="single" w:color="auto" w:sz="4" w:space="0"/>
              <w:right w:val="single" w:color="auto" w:sz="4" w:space="0"/>
            </w:tcBorders>
            <w:vAlign w:val="center"/>
          </w:tcPr>
          <w:p w14:paraId="78565E92">
            <w:pPr>
              <w:widowControl/>
              <w:spacing w:line="560" w:lineRule="exact"/>
              <w:jc w:val="center"/>
              <w:rPr>
                <w:rFonts w:ascii="宋体" w:cs="宋体"/>
                <w:kern w:val="0"/>
                <w:sz w:val="20"/>
                <w:szCs w:val="20"/>
              </w:rPr>
            </w:pPr>
          </w:p>
        </w:tc>
        <w:tc>
          <w:tcPr>
            <w:tcW w:w="1262" w:type="dxa"/>
            <w:tcBorders>
              <w:top w:val="nil"/>
              <w:left w:val="nil"/>
              <w:bottom w:val="single" w:color="auto" w:sz="4" w:space="0"/>
              <w:right w:val="single" w:color="auto" w:sz="4" w:space="0"/>
            </w:tcBorders>
            <w:noWrap/>
            <w:vAlign w:val="center"/>
          </w:tcPr>
          <w:p w14:paraId="513F2A03">
            <w:pPr>
              <w:widowControl/>
              <w:spacing w:line="560" w:lineRule="exact"/>
              <w:jc w:val="right"/>
              <w:rPr>
                <w:rFonts w:ascii="宋体" w:cs="宋体"/>
                <w:kern w:val="0"/>
                <w:sz w:val="18"/>
                <w:szCs w:val="18"/>
              </w:rPr>
            </w:pPr>
            <w:r>
              <w:rPr>
                <w:rFonts w:hint="eastAsia" w:ascii="宋体" w:hAnsi="宋体" w:cs="宋体"/>
                <w:kern w:val="0"/>
                <w:sz w:val="18"/>
                <w:szCs w:val="18"/>
              </w:rPr>
              <w:t>　</w:t>
            </w:r>
          </w:p>
        </w:tc>
      </w:tr>
      <w:tr w14:paraId="72715D45">
        <w:tblPrEx>
          <w:tblCellMar>
            <w:top w:w="0" w:type="dxa"/>
            <w:left w:w="108" w:type="dxa"/>
            <w:bottom w:w="0" w:type="dxa"/>
            <w:right w:w="108" w:type="dxa"/>
          </w:tblCellMar>
        </w:tblPrEx>
        <w:trPr>
          <w:trHeight w:val="402" w:hRule="atLeast"/>
        </w:trPr>
        <w:tc>
          <w:tcPr>
            <w:tcW w:w="2106" w:type="dxa"/>
            <w:tcBorders>
              <w:top w:val="nil"/>
              <w:left w:val="single" w:color="auto" w:sz="4" w:space="0"/>
              <w:bottom w:val="single" w:color="auto" w:sz="4" w:space="0"/>
              <w:right w:val="single" w:color="auto" w:sz="4" w:space="0"/>
            </w:tcBorders>
            <w:noWrap/>
            <w:vAlign w:val="center"/>
          </w:tcPr>
          <w:p w14:paraId="271FC339">
            <w:pPr>
              <w:widowControl/>
              <w:spacing w:line="560" w:lineRule="exact"/>
              <w:ind w:left="630" w:hanging="630" w:hangingChars="350"/>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其他共产党事务支出</w:t>
            </w:r>
          </w:p>
        </w:tc>
        <w:tc>
          <w:tcPr>
            <w:tcW w:w="960" w:type="dxa"/>
            <w:tcBorders>
              <w:top w:val="nil"/>
              <w:left w:val="nil"/>
              <w:bottom w:val="single" w:color="auto" w:sz="4" w:space="0"/>
              <w:right w:val="single" w:color="auto" w:sz="4" w:space="0"/>
            </w:tcBorders>
            <w:vAlign w:val="center"/>
          </w:tcPr>
          <w:p w14:paraId="5E414B64">
            <w:pPr>
              <w:spacing w:line="560" w:lineRule="exact"/>
              <w:jc w:val="center"/>
              <w:rPr>
                <w:rFonts w:ascii="宋体" w:cs="宋体"/>
                <w:sz w:val="20"/>
                <w:szCs w:val="20"/>
              </w:rPr>
            </w:pPr>
            <w:r>
              <w:rPr>
                <w:sz w:val="20"/>
                <w:szCs w:val="20"/>
              </w:rPr>
              <w:t>8.00</w:t>
            </w:r>
          </w:p>
        </w:tc>
        <w:tc>
          <w:tcPr>
            <w:tcW w:w="1080" w:type="dxa"/>
            <w:tcBorders>
              <w:top w:val="nil"/>
              <w:left w:val="nil"/>
              <w:bottom w:val="single" w:color="auto" w:sz="4" w:space="0"/>
              <w:right w:val="single" w:color="auto" w:sz="4" w:space="0"/>
            </w:tcBorders>
            <w:vAlign w:val="center"/>
          </w:tcPr>
          <w:p w14:paraId="2480E61B">
            <w:pPr>
              <w:spacing w:line="560" w:lineRule="exact"/>
              <w:jc w:val="center"/>
              <w:rPr>
                <w:rFonts w:ascii="宋体" w:cs="宋体"/>
                <w:sz w:val="20"/>
                <w:szCs w:val="20"/>
              </w:rPr>
            </w:pPr>
            <w:r>
              <w:rPr>
                <w:sz w:val="20"/>
                <w:szCs w:val="20"/>
              </w:rPr>
              <w:t>8.00</w:t>
            </w:r>
          </w:p>
        </w:tc>
        <w:tc>
          <w:tcPr>
            <w:tcW w:w="1040" w:type="dxa"/>
            <w:tcBorders>
              <w:top w:val="nil"/>
              <w:left w:val="nil"/>
              <w:bottom w:val="single" w:color="auto" w:sz="4" w:space="0"/>
              <w:right w:val="nil"/>
            </w:tcBorders>
            <w:noWrap/>
            <w:vAlign w:val="center"/>
          </w:tcPr>
          <w:p w14:paraId="05AAEA96">
            <w:pPr>
              <w:spacing w:line="560" w:lineRule="exact"/>
              <w:jc w:val="center"/>
              <w:rPr>
                <w:rFonts w:ascii="宋体" w:cs="宋体"/>
                <w:sz w:val="20"/>
                <w:szCs w:val="20"/>
              </w:rPr>
            </w:pPr>
            <w:r>
              <w:rPr>
                <w:rFonts w:hint="eastAsia"/>
                <w:sz w:val="20"/>
                <w:szCs w:val="20"/>
              </w:rPr>
              <w:t>　</w:t>
            </w:r>
            <w:r>
              <w:rPr>
                <w:sz w:val="20"/>
                <w:szCs w:val="20"/>
              </w:rPr>
              <w:t>0</w:t>
            </w:r>
          </w:p>
        </w:tc>
        <w:tc>
          <w:tcPr>
            <w:tcW w:w="1156" w:type="dxa"/>
            <w:tcBorders>
              <w:top w:val="nil"/>
              <w:left w:val="single" w:color="auto" w:sz="4" w:space="0"/>
              <w:bottom w:val="single" w:color="auto" w:sz="4" w:space="0"/>
              <w:right w:val="single" w:color="auto" w:sz="4" w:space="0"/>
            </w:tcBorders>
            <w:vAlign w:val="center"/>
          </w:tcPr>
          <w:p w14:paraId="2A5542A8">
            <w:pPr>
              <w:spacing w:line="560" w:lineRule="exact"/>
              <w:jc w:val="center"/>
              <w:rPr>
                <w:rFonts w:ascii="宋体" w:cs="宋体"/>
                <w:sz w:val="20"/>
                <w:szCs w:val="20"/>
              </w:rPr>
            </w:pPr>
            <w:r>
              <w:rPr>
                <w:sz w:val="20"/>
                <w:szCs w:val="20"/>
              </w:rPr>
              <w:t>8.00</w:t>
            </w:r>
          </w:p>
        </w:tc>
        <w:tc>
          <w:tcPr>
            <w:tcW w:w="1200" w:type="dxa"/>
            <w:tcBorders>
              <w:top w:val="nil"/>
              <w:left w:val="nil"/>
              <w:bottom w:val="single" w:color="auto" w:sz="4" w:space="0"/>
              <w:right w:val="single" w:color="auto" w:sz="4" w:space="0"/>
            </w:tcBorders>
            <w:vAlign w:val="center"/>
          </w:tcPr>
          <w:p w14:paraId="186BDA2E">
            <w:pPr>
              <w:widowControl/>
              <w:spacing w:line="560" w:lineRule="exact"/>
              <w:jc w:val="center"/>
              <w:rPr>
                <w:rFonts w:ascii="宋体" w:cs="宋体"/>
                <w:kern w:val="0"/>
                <w:sz w:val="20"/>
                <w:szCs w:val="20"/>
              </w:rPr>
            </w:pPr>
            <w:r>
              <w:rPr>
                <w:rFonts w:ascii="宋体" w:cs="宋体"/>
                <w:kern w:val="0"/>
                <w:sz w:val="20"/>
                <w:szCs w:val="20"/>
              </w:rPr>
              <w:t>0</w:t>
            </w:r>
          </w:p>
        </w:tc>
        <w:tc>
          <w:tcPr>
            <w:tcW w:w="1262" w:type="dxa"/>
            <w:tcBorders>
              <w:top w:val="nil"/>
              <w:left w:val="nil"/>
              <w:bottom w:val="single" w:color="auto" w:sz="4" w:space="0"/>
              <w:right w:val="single" w:color="auto" w:sz="4" w:space="0"/>
            </w:tcBorders>
            <w:noWrap/>
            <w:vAlign w:val="center"/>
          </w:tcPr>
          <w:p w14:paraId="45104425">
            <w:pPr>
              <w:widowControl/>
              <w:spacing w:line="560" w:lineRule="exact"/>
              <w:jc w:val="right"/>
              <w:rPr>
                <w:rFonts w:ascii="宋体" w:cs="宋体"/>
                <w:kern w:val="0"/>
                <w:sz w:val="18"/>
                <w:szCs w:val="18"/>
              </w:rPr>
            </w:pPr>
            <w:r>
              <w:rPr>
                <w:rFonts w:hint="eastAsia" w:ascii="宋体" w:hAnsi="宋体" w:cs="宋体"/>
                <w:kern w:val="0"/>
                <w:sz w:val="18"/>
                <w:szCs w:val="18"/>
              </w:rPr>
              <w:t>　</w:t>
            </w:r>
          </w:p>
        </w:tc>
      </w:tr>
    </w:tbl>
    <w:p w14:paraId="19BA3D8F">
      <w:pPr>
        <w:spacing w:line="560" w:lineRule="exact"/>
        <w:ind w:firstLine="480" w:firstLineChars="150"/>
        <w:rPr>
          <w:rFonts w:ascii="仿宋_GB2312" w:eastAsia="仿宋_GB2312"/>
          <w:sz w:val="32"/>
          <w:szCs w:val="32"/>
        </w:rPr>
      </w:pPr>
    </w:p>
    <w:p w14:paraId="10323609">
      <w:pPr>
        <w:spacing w:line="560" w:lineRule="exact"/>
        <w:ind w:firstLine="482" w:firstLineChars="15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2017</w:t>
      </w:r>
      <w:r>
        <w:rPr>
          <w:rFonts w:hint="eastAsia" w:ascii="楷体" w:hAnsi="楷体" w:eastAsia="楷体"/>
          <w:b/>
          <w:sz w:val="32"/>
          <w:szCs w:val="32"/>
        </w:rPr>
        <w:t>年度财政拨款收入支出总体情况说明</w:t>
      </w:r>
    </w:p>
    <w:p w14:paraId="1DB760ED">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、财政拨款收入支出总体情况</w:t>
      </w:r>
    </w:p>
    <w:p w14:paraId="1F5CBA9C">
      <w:pPr>
        <w:spacing w:line="560" w:lineRule="exact"/>
        <w:ind w:firstLine="720" w:firstLineChars="225"/>
        <w:rPr>
          <w:rFonts w:ascii="仿宋" w:hAnsi="仿宋" w:eastAsia="仿宋"/>
          <w:sz w:val="32"/>
          <w:szCs w:val="32"/>
        </w:rPr>
      </w:pPr>
      <w:r>
        <w:rPr>
          <w:rFonts w:ascii="仿宋_GB2312" w:hAnsi="仿宋" w:eastAsia="仿宋_GB2312"/>
          <w:sz w:val="32"/>
          <w:szCs w:val="32"/>
        </w:rPr>
        <w:t xml:space="preserve">2017 </w:t>
      </w:r>
      <w:r>
        <w:rPr>
          <w:rFonts w:hint="eastAsia" w:ascii="仿宋_GB2312" w:hAnsi="仿宋" w:eastAsia="仿宋_GB2312"/>
          <w:sz w:val="32"/>
          <w:szCs w:val="32"/>
        </w:rPr>
        <w:t>年财政拨款收入</w:t>
      </w:r>
      <w:r>
        <w:rPr>
          <w:rFonts w:ascii="仿宋_GB2312" w:hAnsi="仿宋" w:eastAsia="仿宋_GB2312"/>
          <w:sz w:val="32"/>
          <w:szCs w:val="32"/>
        </w:rPr>
        <w:t>72.12</w:t>
      </w:r>
      <w:r>
        <w:rPr>
          <w:rFonts w:hint="eastAsia" w:ascii="仿宋_GB2312" w:hAnsi="仿宋" w:eastAsia="仿宋_GB2312"/>
          <w:sz w:val="32"/>
          <w:szCs w:val="32"/>
        </w:rPr>
        <w:t>万元，比上年增加</w:t>
      </w:r>
      <w:r>
        <w:rPr>
          <w:rFonts w:ascii="仿宋_GB2312" w:hAnsi="仿宋" w:eastAsia="仿宋_GB2312"/>
          <w:sz w:val="32"/>
          <w:szCs w:val="32"/>
        </w:rPr>
        <w:t>5.9</w:t>
      </w:r>
      <w:r>
        <w:rPr>
          <w:rFonts w:hint="eastAsia" w:ascii="仿宋_GB2312" w:hAnsi="仿宋" w:eastAsia="仿宋_GB2312"/>
          <w:sz w:val="32"/>
          <w:szCs w:val="32"/>
        </w:rPr>
        <w:t>万元，增加的主要原因是</w:t>
      </w:r>
      <w:r>
        <w:rPr>
          <w:rFonts w:hint="eastAsia" w:ascii="仿宋_GB2312" w:eastAsia="仿宋_GB2312"/>
          <w:sz w:val="32"/>
          <w:szCs w:val="32"/>
        </w:rPr>
        <w:t>用于“追赶超越”、打好“五大攻坚战”为主题，全面加强党组织规范化建设、党建阵地建设的办公费、差旅费等业务所需工作经费</w:t>
      </w:r>
      <w:r>
        <w:rPr>
          <w:rFonts w:hint="eastAsia" w:ascii="仿宋_GB2312" w:hAnsi="仿宋" w:eastAsia="仿宋_GB2312"/>
          <w:sz w:val="32"/>
          <w:szCs w:val="32"/>
        </w:rPr>
        <w:t>；</w:t>
      </w:r>
      <w:r>
        <w:rPr>
          <w:rFonts w:ascii="仿宋_GB2312" w:hAnsi="仿宋" w:eastAsia="仿宋_GB2312"/>
          <w:sz w:val="32"/>
          <w:szCs w:val="32"/>
        </w:rPr>
        <w:t xml:space="preserve">2017 </w:t>
      </w:r>
      <w:r>
        <w:rPr>
          <w:rFonts w:hint="eastAsia" w:ascii="仿宋_GB2312" w:hAnsi="仿宋" w:eastAsia="仿宋_GB2312"/>
          <w:sz w:val="32"/>
          <w:szCs w:val="32"/>
        </w:rPr>
        <w:t>年财政拨款支出</w:t>
      </w:r>
      <w:r>
        <w:rPr>
          <w:rFonts w:ascii="仿宋_GB2312" w:hAnsi="仿宋" w:eastAsia="仿宋_GB2312"/>
          <w:sz w:val="32"/>
          <w:szCs w:val="32"/>
        </w:rPr>
        <w:t>72.38</w:t>
      </w:r>
      <w:r>
        <w:rPr>
          <w:rFonts w:hint="eastAsia" w:ascii="仿宋_GB2312" w:hAnsi="仿宋" w:eastAsia="仿宋_GB2312"/>
          <w:sz w:val="32"/>
          <w:szCs w:val="32"/>
        </w:rPr>
        <w:t>万元，比上年增加</w:t>
      </w:r>
      <w:r>
        <w:rPr>
          <w:rFonts w:ascii="仿宋_GB2312" w:hAnsi="仿宋" w:eastAsia="仿宋_GB2312"/>
          <w:sz w:val="32"/>
          <w:szCs w:val="32"/>
        </w:rPr>
        <w:t>4.12</w:t>
      </w:r>
      <w:r>
        <w:rPr>
          <w:rFonts w:hint="eastAsia" w:ascii="仿宋_GB2312" w:hAnsi="仿宋" w:eastAsia="仿宋_GB2312"/>
          <w:sz w:val="32"/>
          <w:szCs w:val="32"/>
        </w:rPr>
        <w:t>万元，原因同上</w:t>
      </w:r>
      <w:r>
        <w:rPr>
          <w:rFonts w:hint="eastAsia" w:ascii="仿宋" w:hAnsi="仿宋" w:eastAsia="仿宋"/>
          <w:sz w:val="32"/>
          <w:szCs w:val="32"/>
        </w:rPr>
        <w:t>。</w:t>
      </w:r>
    </w:p>
    <w:p w14:paraId="0EC8FB85">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、一般公共预算财政拨款支出情况</w:t>
      </w:r>
    </w:p>
    <w:p w14:paraId="5226523B">
      <w:pPr>
        <w:spacing w:line="560" w:lineRule="exact"/>
        <w:ind w:firstLine="640" w:firstLineChars="200"/>
        <w:rPr>
          <w:rFonts w:ascii="仿宋_GB2312" w:hAnsi="仿宋" w:eastAsia="仿宋_GB2312"/>
          <w:sz w:val="32"/>
          <w:szCs w:val="32"/>
        </w:rPr>
      </w:pPr>
      <w:r>
        <w:rPr>
          <w:rFonts w:ascii="仿宋_GB2312" w:hAnsi="仿宋" w:eastAsia="仿宋_GB2312" w:cs="宋体"/>
          <w:sz w:val="32"/>
          <w:szCs w:val="32"/>
        </w:rPr>
        <w:t>2017</w:t>
      </w:r>
      <w:r>
        <w:rPr>
          <w:rFonts w:hint="eastAsia" w:ascii="仿宋_GB2312" w:hAnsi="仿宋" w:eastAsia="仿宋_GB2312" w:cs="宋体"/>
          <w:sz w:val="32"/>
          <w:szCs w:val="32"/>
        </w:rPr>
        <w:t>年度一般</w:t>
      </w:r>
      <w:r>
        <w:rPr>
          <w:rFonts w:hint="eastAsia" w:ascii="仿宋_GB2312" w:hAnsi="仿宋" w:eastAsia="仿宋_GB2312"/>
          <w:sz w:val="32"/>
          <w:szCs w:val="32"/>
        </w:rPr>
        <w:t>公共预算财政拨款支出为</w:t>
      </w:r>
      <w:r>
        <w:rPr>
          <w:rFonts w:ascii="仿宋_GB2312" w:hAnsi="仿宋" w:eastAsia="仿宋_GB2312"/>
          <w:sz w:val="32"/>
          <w:szCs w:val="32"/>
        </w:rPr>
        <w:t>72.12</w:t>
      </w:r>
      <w:r>
        <w:rPr>
          <w:rFonts w:hint="eastAsia" w:ascii="仿宋_GB2312" w:hAnsi="仿宋" w:eastAsia="仿宋_GB2312"/>
          <w:sz w:val="32"/>
          <w:szCs w:val="32"/>
        </w:rPr>
        <w:t>万元。按支出功能科目分，</w:t>
      </w:r>
      <w:r>
        <w:rPr>
          <w:rFonts w:ascii="仿宋_GB2312" w:hAnsi="仿宋" w:eastAsia="仿宋_GB2312"/>
          <w:sz w:val="32"/>
          <w:szCs w:val="32"/>
        </w:rPr>
        <w:t>201</w:t>
      </w:r>
      <w:r>
        <w:rPr>
          <w:rFonts w:hint="eastAsia" w:ascii="仿宋_GB2312" w:hAnsi="仿宋" w:eastAsia="仿宋_GB2312"/>
          <w:sz w:val="32"/>
          <w:szCs w:val="32"/>
        </w:rPr>
        <w:t>一般公共服务支出</w:t>
      </w:r>
      <w:r>
        <w:rPr>
          <w:rFonts w:ascii="仿宋_GB2312" w:hAnsi="仿宋" w:eastAsia="仿宋_GB2312"/>
          <w:sz w:val="32"/>
          <w:szCs w:val="32"/>
        </w:rPr>
        <w:t>72.12</w:t>
      </w:r>
      <w:r>
        <w:rPr>
          <w:rFonts w:hint="eastAsia" w:ascii="仿宋_GB2312" w:hAnsi="仿宋" w:eastAsia="仿宋_GB2312"/>
          <w:sz w:val="32"/>
          <w:szCs w:val="32"/>
        </w:rPr>
        <w:t>万元，其中：</w:t>
      </w:r>
      <w:r>
        <w:rPr>
          <w:rFonts w:ascii="仿宋_GB2312" w:hAnsi="仿宋" w:eastAsia="仿宋_GB2312"/>
          <w:sz w:val="32"/>
          <w:szCs w:val="32"/>
        </w:rPr>
        <w:t xml:space="preserve">2013601 </w:t>
      </w:r>
      <w:r>
        <w:rPr>
          <w:rFonts w:hint="eastAsia" w:ascii="仿宋_GB2312" w:hAnsi="仿宋" w:eastAsia="仿宋_GB2312"/>
          <w:sz w:val="32"/>
          <w:szCs w:val="32"/>
        </w:rPr>
        <w:t>行政运行</w:t>
      </w:r>
      <w:r>
        <w:rPr>
          <w:rFonts w:ascii="仿宋_GB2312" w:hAnsi="仿宋" w:eastAsia="仿宋_GB2312"/>
          <w:sz w:val="32"/>
          <w:szCs w:val="32"/>
        </w:rPr>
        <w:t>64.38</w:t>
      </w:r>
      <w:r>
        <w:rPr>
          <w:rFonts w:hint="eastAsia" w:ascii="仿宋_GB2312" w:hAnsi="仿宋" w:eastAsia="仿宋_GB2312"/>
          <w:sz w:val="32"/>
          <w:szCs w:val="32"/>
        </w:rPr>
        <w:t>万元，是反映行政单位的基本运行支出；</w:t>
      </w:r>
      <w:r>
        <w:rPr>
          <w:rFonts w:ascii="仿宋_GB2312" w:hAnsi="仿宋" w:eastAsia="仿宋_GB2312"/>
          <w:sz w:val="32"/>
          <w:szCs w:val="32"/>
        </w:rPr>
        <w:t>2013699</w:t>
      </w:r>
      <w:r>
        <w:rPr>
          <w:rFonts w:hint="eastAsia" w:ascii="仿宋_GB2312" w:eastAsia="仿宋_GB2312"/>
          <w:sz w:val="32"/>
          <w:szCs w:val="32"/>
        </w:rPr>
        <w:t>其他共产党事务支出</w:t>
      </w:r>
      <w:r>
        <w:rPr>
          <w:rFonts w:ascii="仿宋_GB2312" w:eastAsia="仿宋_GB2312"/>
          <w:sz w:val="32"/>
          <w:szCs w:val="32"/>
        </w:rPr>
        <w:t>8</w:t>
      </w:r>
      <w:r>
        <w:rPr>
          <w:rFonts w:hint="eastAsia" w:ascii="仿宋_GB2312" w:eastAsia="仿宋_GB2312"/>
          <w:sz w:val="32"/>
          <w:szCs w:val="32"/>
        </w:rPr>
        <w:t>万元，是指履行支持推进</w:t>
      </w:r>
      <w:r>
        <w:rPr>
          <w:rFonts w:hint="eastAsia" w:ascii="仿宋_GB2312" w:hAnsi="仿宋" w:eastAsia="仿宋_GB2312"/>
          <w:sz w:val="32"/>
          <w:szCs w:val="32"/>
        </w:rPr>
        <w:t>“三进三服务”、党员教育和党组织阵地建设发生的费用支出。</w:t>
      </w:r>
    </w:p>
    <w:p w14:paraId="023AE695">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、一般公共预算财政拨款基本支出决算情况</w:t>
      </w:r>
    </w:p>
    <w:p w14:paraId="5A83372A">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年度一般公共预算财政拨款基本支出</w:t>
      </w:r>
      <w:r>
        <w:rPr>
          <w:rFonts w:ascii="仿宋_GB2312" w:hAnsi="仿宋" w:eastAsia="仿宋_GB2312"/>
          <w:sz w:val="32"/>
          <w:szCs w:val="32"/>
        </w:rPr>
        <w:t>72.38</w:t>
      </w:r>
      <w:r>
        <w:rPr>
          <w:rFonts w:hint="eastAsia" w:ascii="仿宋_GB2312" w:hAnsi="仿宋" w:eastAsia="仿宋_GB2312"/>
          <w:sz w:val="32"/>
          <w:szCs w:val="32"/>
        </w:rPr>
        <w:t>万元，其中：人员经费</w:t>
      </w:r>
      <w:r>
        <w:rPr>
          <w:rFonts w:ascii="仿宋_GB2312" w:hAnsi="仿宋" w:eastAsia="仿宋_GB2312"/>
          <w:sz w:val="32"/>
          <w:szCs w:val="32"/>
        </w:rPr>
        <w:t>58.04</w:t>
      </w:r>
      <w:r>
        <w:rPr>
          <w:rFonts w:hint="eastAsia" w:ascii="仿宋_GB2312" w:hAnsi="仿宋" w:eastAsia="仿宋_GB2312"/>
          <w:sz w:val="32"/>
          <w:szCs w:val="32"/>
        </w:rPr>
        <w:t>万元（工资和福利支出</w:t>
      </w:r>
      <w:r>
        <w:rPr>
          <w:rFonts w:ascii="仿宋_GB2312" w:hAnsi="仿宋" w:eastAsia="仿宋_GB2312"/>
          <w:sz w:val="32"/>
          <w:szCs w:val="32"/>
        </w:rPr>
        <w:t>45.06</w:t>
      </w:r>
      <w:r>
        <w:rPr>
          <w:rFonts w:hint="eastAsia" w:ascii="仿宋_GB2312" w:hAnsi="仿宋" w:eastAsia="仿宋_GB2312"/>
          <w:sz w:val="32"/>
          <w:szCs w:val="32"/>
        </w:rPr>
        <w:t>万元，对个人和家庭的补助支出</w:t>
      </w:r>
      <w:r>
        <w:rPr>
          <w:rFonts w:ascii="仿宋_GB2312" w:hAnsi="仿宋" w:eastAsia="仿宋_GB2312"/>
          <w:sz w:val="32"/>
          <w:szCs w:val="32"/>
        </w:rPr>
        <w:t>12.98</w:t>
      </w:r>
      <w:r>
        <w:rPr>
          <w:rFonts w:hint="eastAsia" w:ascii="仿宋_GB2312" w:hAnsi="仿宋" w:eastAsia="仿宋_GB2312"/>
          <w:sz w:val="32"/>
          <w:szCs w:val="32"/>
        </w:rPr>
        <w:t>万元），公用经费</w:t>
      </w:r>
      <w:r>
        <w:rPr>
          <w:rFonts w:ascii="仿宋_GB2312" w:hAnsi="仿宋" w:eastAsia="仿宋_GB2312"/>
          <w:sz w:val="32"/>
          <w:szCs w:val="32"/>
        </w:rPr>
        <w:t>14.34</w:t>
      </w:r>
      <w:r>
        <w:rPr>
          <w:rFonts w:hint="eastAsia" w:ascii="仿宋_GB2312" w:hAnsi="仿宋" w:eastAsia="仿宋_GB2312"/>
          <w:sz w:val="32"/>
          <w:szCs w:val="32"/>
        </w:rPr>
        <w:t>万元。用于保障机构正常运转和日常工作需要。</w:t>
      </w:r>
    </w:p>
    <w:p w14:paraId="774D5EEC">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、政府性基金财政拨款收支情况说明</w:t>
      </w:r>
    </w:p>
    <w:p w14:paraId="307E92D6">
      <w:pPr>
        <w:spacing w:line="560" w:lineRule="exact"/>
        <w:rPr>
          <w:rFonts w:ascii="仿宋_GB2312" w:eastAsia="仿宋_GB2312"/>
          <w:sz w:val="32"/>
          <w:szCs w:val="32"/>
        </w:rPr>
      </w:pPr>
      <w:r>
        <w:rPr>
          <w:rFonts w:hint="eastAsia" w:ascii="仿宋_GB2312" w:eastAsia="仿宋_GB2312"/>
          <w:sz w:val="32"/>
          <w:szCs w:val="32"/>
        </w:rPr>
        <w:t>本部门无政府性基金决算收支，并已公开空表。</w:t>
      </w:r>
    </w:p>
    <w:p w14:paraId="33666BF0">
      <w:pPr>
        <w:spacing w:line="560" w:lineRule="exact"/>
        <w:ind w:firstLine="640" w:firstLineChars="200"/>
        <w:rPr>
          <w:rFonts w:ascii="黑体" w:hAnsi="楷体" w:eastAsia="黑体"/>
          <w:sz w:val="32"/>
          <w:szCs w:val="32"/>
        </w:rPr>
      </w:pPr>
      <w:r>
        <w:rPr>
          <w:rFonts w:hint="eastAsia" w:ascii="黑体" w:hAnsi="楷体" w:eastAsia="黑体"/>
          <w:sz w:val="32"/>
          <w:szCs w:val="32"/>
        </w:rPr>
        <w:t>（三）</w:t>
      </w:r>
      <w:r>
        <w:rPr>
          <w:rFonts w:ascii="黑体" w:hAnsi="楷体" w:eastAsia="黑体"/>
          <w:sz w:val="32"/>
          <w:szCs w:val="32"/>
        </w:rPr>
        <w:t>2017</w:t>
      </w:r>
      <w:r>
        <w:rPr>
          <w:rFonts w:hint="eastAsia" w:ascii="黑体" w:hAnsi="楷体" w:eastAsia="黑体"/>
          <w:sz w:val="32"/>
          <w:szCs w:val="32"/>
        </w:rPr>
        <w:t>年度“三公”经费、培训费及会议费支出情况说明</w:t>
      </w:r>
    </w:p>
    <w:p w14:paraId="00ECF5E3">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、“三公”经费财政拨款支出总体情况说明。</w:t>
      </w:r>
    </w:p>
    <w:p w14:paraId="679FF2D6">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年公共预算财政拨款安排的“三公”</w:t>
      </w:r>
      <w:bookmarkStart w:id="0" w:name="_GoBack"/>
      <w:bookmarkEnd w:id="0"/>
      <w:r>
        <w:rPr>
          <w:rFonts w:hint="eastAsia" w:ascii="仿宋_GB2312" w:eastAsia="仿宋_GB2312"/>
          <w:sz w:val="32"/>
          <w:szCs w:val="32"/>
        </w:rPr>
        <w:t>经费</w:t>
      </w:r>
      <w:r>
        <w:rPr>
          <w:rFonts w:hint="eastAsia" w:ascii="仿宋_GB2312" w:hAnsi="仿宋" w:eastAsia="仿宋_GB2312"/>
          <w:sz w:val="32"/>
          <w:szCs w:val="32"/>
        </w:rPr>
        <w:t>支出为</w:t>
      </w:r>
      <w:r>
        <w:rPr>
          <w:rFonts w:ascii="仿宋_GB2312" w:eastAsia="仿宋_GB2312"/>
          <w:sz w:val="32"/>
          <w:szCs w:val="32"/>
        </w:rPr>
        <w:t>0.2</w:t>
      </w:r>
      <w:r>
        <w:rPr>
          <w:rFonts w:hint="eastAsia" w:ascii="仿宋_GB2312" w:eastAsia="仿宋_GB2312"/>
          <w:sz w:val="32"/>
          <w:szCs w:val="32"/>
        </w:rPr>
        <w:t>万元，</w:t>
      </w:r>
      <w:r>
        <w:rPr>
          <w:rFonts w:hint="eastAsia" w:ascii="仿宋_GB2312" w:hAnsi="仿宋" w:eastAsia="仿宋_GB2312"/>
          <w:sz w:val="32"/>
          <w:szCs w:val="32"/>
        </w:rPr>
        <w:t>其中：公务接待费支出</w:t>
      </w:r>
      <w:r>
        <w:rPr>
          <w:rFonts w:ascii="仿宋_GB2312" w:hAnsi="仿宋" w:eastAsia="仿宋_GB2312"/>
          <w:sz w:val="32"/>
          <w:szCs w:val="32"/>
        </w:rPr>
        <w:t>0.2</w:t>
      </w:r>
      <w:r>
        <w:rPr>
          <w:rFonts w:hint="eastAsia" w:ascii="仿宋_GB2312" w:hAnsi="仿宋" w:eastAsia="仿宋_GB2312"/>
          <w:sz w:val="32"/>
          <w:szCs w:val="32"/>
        </w:rPr>
        <w:t>万元；接待次数为</w:t>
      </w:r>
      <w:r>
        <w:rPr>
          <w:rFonts w:ascii="仿宋_GB2312" w:hAnsi="仿宋" w:eastAsia="仿宋_GB2312"/>
          <w:sz w:val="32"/>
          <w:szCs w:val="32"/>
        </w:rPr>
        <w:t>3</w:t>
      </w:r>
      <w:r>
        <w:rPr>
          <w:rFonts w:hint="eastAsia" w:ascii="仿宋_GB2312" w:hAnsi="仿宋" w:eastAsia="仿宋_GB2312"/>
          <w:sz w:val="32"/>
          <w:szCs w:val="32"/>
        </w:rPr>
        <w:t>批；人数</w:t>
      </w:r>
      <w:r>
        <w:rPr>
          <w:rFonts w:ascii="仿宋_GB2312" w:hAnsi="仿宋" w:eastAsia="仿宋_GB2312"/>
          <w:sz w:val="32"/>
          <w:szCs w:val="32"/>
        </w:rPr>
        <w:t>15</w:t>
      </w:r>
      <w:r>
        <w:rPr>
          <w:rFonts w:hint="eastAsia" w:ascii="仿宋_GB2312" w:hAnsi="仿宋" w:eastAsia="仿宋_GB2312"/>
          <w:sz w:val="32"/>
          <w:szCs w:val="32"/>
        </w:rPr>
        <w:t>人；公务用车运行及维护费支出</w:t>
      </w:r>
      <w:r>
        <w:rPr>
          <w:rFonts w:ascii="仿宋_GB2312" w:hAnsi="仿宋" w:eastAsia="仿宋_GB2312"/>
          <w:sz w:val="32"/>
          <w:szCs w:val="32"/>
        </w:rPr>
        <w:t>0</w:t>
      </w:r>
      <w:r>
        <w:rPr>
          <w:rFonts w:hint="eastAsia" w:ascii="仿宋_GB2312" w:hAnsi="仿宋" w:eastAsia="仿宋_GB2312"/>
          <w:sz w:val="32"/>
          <w:szCs w:val="32"/>
        </w:rPr>
        <w:t>万元；公出国（境）费用支出</w:t>
      </w:r>
      <w:r>
        <w:rPr>
          <w:rFonts w:ascii="仿宋_GB2312" w:hAnsi="仿宋" w:eastAsia="仿宋_GB2312"/>
          <w:sz w:val="32"/>
          <w:szCs w:val="32"/>
        </w:rPr>
        <w:t>0</w:t>
      </w:r>
      <w:r>
        <w:rPr>
          <w:rFonts w:hint="eastAsia" w:ascii="仿宋_GB2312" w:hAnsi="仿宋" w:eastAsia="仿宋_GB2312"/>
          <w:sz w:val="32"/>
          <w:szCs w:val="32"/>
        </w:rPr>
        <w:t>万元。公务接待费与上年持平，</w:t>
      </w:r>
      <w:r>
        <w:rPr>
          <w:rFonts w:hint="eastAsia" w:ascii="仿宋_GB2312" w:eastAsia="仿宋_GB2312"/>
          <w:sz w:val="32"/>
          <w:szCs w:val="32"/>
        </w:rPr>
        <w:t>主要用于市直机关工委来我县开展调查研究、检查、督导相关工作等接待费用，</w:t>
      </w:r>
      <w:r>
        <w:rPr>
          <w:rFonts w:hint="eastAsia" w:ascii="仿宋_GB2312" w:hAnsi="仿宋" w:eastAsia="仿宋_GB2312"/>
          <w:sz w:val="32"/>
          <w:szCs w:val="32"/>
        </w:rPr>
        <w:t>原因是为落实八项规定较少公务接待费用开支，有公函的接待没有公函的不予接待。</w:t>
      </w:r>
    </w:p>
    <w:p w14:paraId="7F03BDFC">
      <w:pPr>
        <w:spacing w:line="560" w:lineRule="exact"/>
        <w:ind w:firstLine="720" w:firstLineChars="225"/>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、培训费支出决算情况说明。</w:t>
      </w:r>
    </w:p>
    <w:p w14:paraId="744E3B18">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年会议费支出</w:t>
      </w:r>
      <w:r>
        <w:rPr>
          <w:rFonts w:ascii="仿宋_GB2312" w:eastAsia="仿宋_GB2312"/>
          <w:sz w:val="32"/>
          <w:szCs w:val="32"/>
        </w:rPr>
        <w:t>0.21</w:t>
      </w:r>
      <w:r>
        <w:rPr>
          <w:rFonts w:hint="eastAsia" w:ascii="仿宋_GB2312" w:eastAsia="仿宋_GB2312"/>
          <w:sz w:val="32"/>
          <w:szCs w:val="32"/>
        </w:rPr>
        <w:t>万元，较上年</w:t>
      </w:r>
      <w:r>
        <w:rPr>
          <w:rFonts w:ascii="仿宋_GB2312" w:eastAsia="仿宋_GB2312"/>
          <w:sz w:val="32"/>
          <w:szCs w:val="32"/>
        </w:rPr>
        <w:t>0.6</w:t>
      </w:r>
      <w:r>
        <w:rPr>
          <w:rFonts w:hint="eastAsia" w:ascii="仿宋_GB2312" w:eastAsia="仿宋_GB2312"/>
          <w:sz w:val="32"/>
          <w:szCs w:val="32"/>
        </w:rPr>
        <w:t>万元减少了</w:t>
      </w:r>
      <w:r>
        <w:rPr>
          <w:rFonts w:ascii="仿宋_GB2312" w:eastAsia="仿宋_GB2312"/>
          <w:sz w:val="32"/>
          <w:szCs w:val="32"/>
        </w:rPr>
        <w:t>0.</w:t>
      </w:r>
      <w:r>
        <w:rPr>
          <w:rFonts w:hint="eastAsia" w:ascii="仿宋_GB2312" w:eastAsia="仿宋_GB2312"/>
          <w:sz w:val="32"/>
          <w:szCs w:val="32"/>
        </w:rPr>
        <w:t>39万元，</w:t>
      </w:r>
      <w:r>
        <w:rPr>
          <w:rFonts w:hint="eastAsia" w:ascii="仿宋_GB2312" w:hAnsi="仿宋" w:eastAsia="仿宋_GB2312"/>
          <w:sz w:val="32"/>
          <w:szCs w:val="32"/>
        </w:rPr>
        <w:t>原因是为落实八项规定，压缩</w:t>
      </w:r>
      <w:r>
        <w:rPr>
          <w:rFonts w:hint="eastAsia" w:ascii="仿宋_GB2312" w:eastAsia="仿宋_GB2312"/>
          <w:sz w:val="32"/>
          <w:szCs w:val="32"/>
        </w:rPr>
        <w:t>会议费支出，主要用于召开县直机关党的工作会议、基层党组织党务干部培训会议等支出。</w:t>
      </w:r>
    </w:p>
    <w:p w14:paraId="1DFE0811">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会议费支出决算情况说明。</w:t>
      </w:r>
    </w:p>
    <w:p w14:paraId="43B82705">
      <w:pPr>
        <w:spacing w:line="560" w:lineRule="exact"/>
        <w:ind w:firstLine="640" w:firstLineChars="20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年培训费支出</w:t>
      </w:r>
      <w:r>
        <w:rPr>
          <w:rFonts w:ascii="仿宋_GB2312" w:eastAsia="仿宋_GB2312"/>
          <w:sz w:val="32"/>
          <w:szCs w:val="32"/>
        </w:rPr>
        <w:t>0</w:t>
      </w:r>
      <w:r>
        <w:rPr>
          <w:rFonts w:hint="eastAsia" w:ascii="仿宋_GB2312" w:eastAsia="仿宋_GB2312"/>
          <w:sz w:val="32"/>
          <w:szCs w:val="32"/>
        </w:rPr>
        <w:t>万元。与上年持平。</w:t>
      </w:r>
    </w:p>
    <w:p w14:paraId="0A33ABB1">
      <w:pPr>
        <w:spacing w:line="560" w:lineRule="exact"/>
        <w:ind w:firstLine="640"/>
        <w:rPr>
          <w:rFonts w:ascii="黑体" w:hAnsi="仿宋" w:eastAsia="黑体" w:cs="仿宋_GB2312"/>
          <w:bCs/>
          <w:sz w:val="32"/>
          <w:szCs w:val="32"/>
        </w:rPr>
      </w:pPr>
      <w:r>
        <w:rPr>
          <w:rFonts w:hint="eastAsia" w:ascii="黑体" w:hAnsi="仿宋" w:eastAsia="黑体" w:cs="仿宋_GB2312"/>
          <w:bCs/>
          <w:sz w:val="32"/>
          <w:szCs w:val="32"/>
        </w:rPr>
        <w:t>六、</w:t>
      </w:r>
      <w:r>
        <w:rPr>
          <w:rFonts w:ascii="黑体" w:hAnsi="仿宋" w:eastAsia="黑体" w:cs="仿宋_GB2312"/>
          <w:bCs/>
          <w:sz w:val="32"/>
          <w:szCs w:val="32"/>
        </w:rPr>
        <w:t>2017</w:t>
      </w:r>
      <w:r>
        <w:rPr>
          <w:rFonts w:hint="eastAsia" w:ascii="黑体" w:hAnsi="仿宋" w:eastAsia="黑体" w:cs="仿宋_GB2312"/>
          <w:bCs/>
          <w:sz w:val="32"/>
          <w:szCs w:val="32"/>
        </w:rPr>
        <w:t>年部门绩效管理情况说明</w:t>
      </w:r>
    </w:p>
    <w:p w14:paraId="25C66EC0">
      <w:pPr>
        <w:spacing w:line="560" w:lineRule="exact"/>
        <w:ind w:firstLine="640"/>
        <w:rPr>
          <w:rFonts w:ascii="仿宋_GB2312" w:hAnsi="仿宋" w:eastAsia="仿宋_GB2312" w:cs="仿宋_GB2312"/>
          <w:bCs/>
          <w:sz w:val="32"/>
          <w:szCs w:val="32"/>
        </w:rPr>
      </w:pPr>
      <w:r>
        <w:rPr>
          <w:rFonts w:ascii="仿宋_GB2312" w:hAnsi="仿宋" w:eastAsia="仿宋_GB2312" w:cs="仿宋_GB2312"/>
          <w:bCs/>
          <w:sz w:val="32"/>
          <w:szCs w:val="32"/>
        </w:rPr>
        <w:t>2017</w:t>
      </w:r>
      <w:r>
        <w:rPr>
          <w:rFonts w:hint="eastAsia" w:ascii="仿宋_GB2312" w:hAnsi="仿宋" w:eastAsia="仿宋_GB2312" w:cs="仿宋_GB2312"/>
          <w:bCs/>
          <w:sz w:val="32"/>
          <w:szCs w:val="32"/>
        </w:rPr>
        <w:t>年本部门末开展绩效管理，计划在</w:t>
      </w:r>
      <w:r>
        <w:rPr>
          <w:rFonts w:ascii="仿宋_GB2312" w:hAnsi="仿宋" w:eastAsia="仿宋_GB2312" w:cs="仿宋_GB2312"/>
          <w:bCs/>
          <w:sz w:val="32"/>
          <w:szCs w:val="32"/>
        </w:rPr>
        <w:t>2018</w:t>
      </w:r>
      <w:r>
        <w:rPr>
          <w:rFonts w:hint="eastAsia" w:ascii="仿宋_GB2312" w:hAnsi="仿宋" w:eastAsia="仿宋_GB2312" w:cs="仿宋_GB2312"/>
          <w:bCs/>
          <w:sz w:val="32"/>
          <w:szCs w:val="32"/>
        </w:rPr>
        <w:t>年开展绩效管理工作。</w:t>
      </w:r>
    </w:p>
    <w:p w14:paraId="020A4616">
      <w:pPr>
        <w:spacing w:line="560" w:lineRule="exact"/>
        <w:ind w:firstLine="640"/>
        <w:rPr>
          <w:rFonts w:ascii="黑体" w:hAnsi="仿宋" w:eastAsia="黑体" w:cs="仿宋_GB2312"/>
          <w:bCs/>
          <w:sz w:val="32"/>
          <w:szCs w:val="32"/>
        </w:rPr>
      </w:pPr>
      <w:r>
        <w:rPr>
          <w:rFonts w:hint="eastAsia" w:ascii="黑体" w:hAnsi="仿宋" w:eastAsia="黑体" w:cs="仿宋_GB2312"/>
          <w:bCs/>
          <w:sz w:val="32"/>
          <w:szCs w:val="32"/>
        </w:rPr>
        <w:t>七、其他重要事项的情况说明</w:t>
      </w:r>
    </w:p>
    <w:p w14:paraId="416A63FC">
      <w:pPr>
        <w:spacing w:line="56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（一）机关、单位运行经费支出情况。</w:t>
      </w:r>
    </w:p>
    <w:p w14:paraId="54853EA4">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年本部门机关运行经费支出</w:t>
      </w:r>
      <w:r>
        <w:rPr>
          <w:rFonts w:ascii="仿宋_GB2312" w:hAnsi="仿宋" w:eastAsia="仿宋_GB2312"/>
          <w:sz w:val="32"/>
          <w:szCs w:val="32"/>
        </w:rPr>
        <w:t>14.34</w:t>
      </w:r>
      <w:r>
        <w:rPr>
          <w:rFonts w:hint="eastAsia" w:ascii="仿宋_GB2312" w:hAnsi="仿宋" w:eastAsia="仿宋_GB2312"/>
          <w:sz w:val="32"/>
          <w:szCs w:val="32"/>
        </w:rPr>
        <w:t>万元，比上年度</w:t>
      </w:r>
      <w:r>
        <w:rPr>
          <w:rFonts w:ascii="仿宋_GB2312" w:hAnsi="仿宋" w:eastAsia="仿宋_GB2312"/>
          <w:sz w:val="32"/>
          <w:szCs w:val="32"/>
        </w:rPr>
        <w:t>13.47</w:t>
      </w:r>
      <w:r>
        <w:rPr>
          <w:rFonts w:hint="eastAsia" w:ascii="仿宋_GB2312" w:hAnsi="仿宋" w:eastAsia="仿宋_GB2312"/>
          <w:sz w:val="32"/>
          <w:szCs w:val="32"/>
        </w:rPr>
        <w:t>万元增加</w:t>
      </w:r>
      <w:r>
        <w:rPr>
          <w:rFonts w:ascii="仿宋_GB2312" w:hAnsi="仿宋" w:eastAsia="仿宋_GB2312"/>
          <w:sz w:val="32"/>
          <w:szCs w:val="32"/>
        </w:rPr>
        <w:t>0.87</w:t>
      </w:r>
      <w:r>
        <w:rPr>
          <w:rFonts w:hint="eastAsia" w:ascii="仿宋_GB2312" w:hAnsi="仿宋" w:eastAsia="仿宋_GB2312"/>
          <w:sz w:val="32"/>
          <w:szCs w:val="32"/>
        </w:rPr>
        <w:t>万元。原因是增加机关退休党支部活动经费支出。</w:t>
      </w:r>
    </w:p>
    <w:p w14:paraId="48598A6E">
      <w:pPr>
        <w:spacing w:line="560" w:lineRule="exact"/>
        <w:ind w:firstLine="640"/>
        <w:rPr>
          <w:rFonts w:ascii="仿宋" w:hAnsi="仿宋" w:eastAsia="仿宋" w:cs="仿宋_GB2312"/>
          <w:sz w:val="32"/>
          <w:szCs w:val="32"/>
        </w:rPr>
      </w:pPr>
      <w:r>
        <w:rPr>
          <w:rFonts w:hint="eastAsia" w:ascii="仿宋" w:hAnsi="仿宋" w:eastAsia="仿宋" w:cs="仿宋_GB2312"/>
          <w:b/>
          <w:sz w:val="32"/>
          <w:szCs w:val="32"/>
        </w:rPr>
        <w:t>（二）政府采购支出情况</w:t>
      </w:r>
      <w:r>
        <w:rPr>
          <w:rFonts w:hint="eastAsia" w:ascii="仿宋" w:hAnsi="仿宋" w:eastAsia="仿宋" w:cs="仿宋_GB2312"/>
          <w:sz w:val="32"/>
          <w:szCs w:val="32"/>
        </w:rPr>
        <w:t>。</w:t>
      </w:r>
    </w:p>
    <w:p w14:paraId="110DEB19">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2017</w:t>
      </w:r>
      <w:r>
        <w:rPr>
          <w:rFonts w:hint="eastAsia" w:ascii="仿宋_GB2312" w:hAnsi="仿宋" w:eastAsia="仿宋_GB2312" w:cs="仿宋_GB2312"/>
          <w:sz w:val="32"/>
          <w:szCs w:val="32"/>
        </w:rPr>
        <w:t>年无政府采购支出。</w:t>
      </w:r>
    </w:p>
    <w:p w14:paraId="15DFF0B5">
      <w:pPr>
        <w:spacing w:line="560" w:lineRule="exact"/>
        <w:ind w:firstLine="640"/>
        <w:rPr>
          <w:rFonts w:ascii="仿宋" w:hAnsi="仿宋" w:eastAsia="仿宋" w:cs="仿宋_GB2312"/>
          <w:b/>
          <w:sz w:val="32"/>
          <w:szCs w:val="32"/>
        </w:rPr>
      </w:pPr>
      <w:r>
        <w:rPr>
          <w:rFonts w:hint="eastAsia" w:ascii="仿宋" w:hAnsi="仿宋" w:eastAsia="仿宋" w:cs="仿宋_GB2312"/>
          <w:b/>
          <w:sz w:val="32"/>
          <w:szCs w:val="32"/>
        </w:rPr>
        <w:t>（三）国有资产占用及购置情况说明</w:t>
      </w:r>
    </w:p>
    <w:p w14:paraId="667480BC">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2017</w:t>
      </w:r>
      <w:r>
        <w:rPr>
          <w:rFonts w:hint="eastAsia" w:ascii="仿宋_GB2312" w:hAnsi="仿宋" w:eastAsia="仿宋_GB2312" w:cs="仿宋_GB2312"/>
          <w:sz w:val="32"/>
          <w:szCs w:val="32"/>
        </w:rPr>
        <w:t>年末，本部门所属单位共有车辆</w:t>
      </w:r>
      <w:r>
        <w:rPr>
          <w:rFonts w:ascii="仿宋_GB2312" w:hAnsi="仿宋" w:eastAsia="仿宋_GB2312" w:cs="仿宋_GB2312"/>
          <w:sz w:val="32"/>
          <w:szCs w:val="32"/>
        </w:rPr>
        <w:t>0</w:t>
      </w:r>
      <w:r>
        <w:rPr>
          <w:rFonts w:hint="eastAsia" w:ascii="仿宋_GB2312" w:hAnsi="仿宋" w:eastAsia="仿宋_GB2312" w:cs="仿宋_GB2312"/>
          <w:sz w:val="32"/>
          <w:szCs w:val="32"/>
        </w:rPr>
        <w:t>辆；单价</w:t>
      </w:r>
      <w:r>
        <w:rPr>
          <w:rFonts w:ascii="仿宋_GB2312" w:hAnsi="仿宋" w:eastAsia="仿宋_GB2312" w:cs="仿宋_GB2312"/>
          <w:sz w:val="32"/>
          <w:szCs w:val="32"/>
        </w:rPr>
        <w:t>20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台（套）；单价</w:t>
      </w:r>
      <w:r>
        <w:rPr>
          <w:rFonts w:ascii="仿宋_GB2312" w:hAnsi="仿宋" w:eastAsia="仿宋_GB2312" w:cs="仿宋_GB2312"/>
          <w:sz w:val="32"/>
          <w:szCs w:val="32"/>
        </w:rPr>
        <w:t>50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r>
        <w:rPr>
          <w:rFonts w:ascii="仿宋_GB2312" w:hAnsi="仿宋" w:eastAsia="仿宋_GB2312" w:cs="仿宋_GB2312"/>
          <w:sz w:val="32"/>
          <w:szCs w:val="32"/>
        </w:rPr>
        <w:t>2017</w:t>
      </w:r>
      <w:r>
        <w:rPr>
          <w:rFonts w:hint="eastAsia" w:ascii="仿宋_GB2312" w:hAnsi="仿宋" w:eastAsia="仿宋_GB2312" w:cs="仿宋_GB2312"/>
          <w:sz w:val="32"/>
          <w:szCs w:val="32"/>
        </w:rPr>
        <w:t>年当年购置车辆</w:t>
      </w:r>
      <w:r>
        <w:rPr>
          <w:rFonts w:ascii="仿宋_GB2312" w:hAnsi="仿宋" w:eastAsia="仿宋_GB2312" w:cs="仿宋_GB2312"/>
          <w:sz w:val="32"/>
          <w:szCs w:val="32"/>
        </w:rPr>
        <w:t>0</w:t>
      </w:r>
      <w:r>
        <w:rPr>
          <w:rFonts w:hint="eastAsia" w:ascii="仿宋_GB2312" w:hAnsi="仿宋" w:eastAsia="仿宋_GB2312" w:cs="仿宋_GB2312"/>
          <w:sz w:val="32"/>
          <w:szCs w:val="32"/>
        </w:rPr>
        <w:t>辆；购置单价</w:t>
      </w:r>
      <w:r>
        <w:rPr>
          <w:rFonts w:ascii="仿宋_GB2312" w:hAnsi="仿宋" w:eastAsia="仿宋_GB2312" w:cs="仿宋_GB2312"/>
          <w:sz w:val="32"/>
          <w:szCs w:val="32"/>
        </w:rPr>
        <w:t>20</w:t>
      </w:r>
      <w:r>
        <w:rPr>
          <w:rFonts w:hint="eastAsia" w:ascii="仿宋_GB2312" w:hAnsi="仿宋" w:eastAsia="仿宋_GB2312" w:cs="仿宋_GB2312"/>
          <w:sz w:val="32"/>
          <w:szCs w:val="32"/>
        </w:rPr>
        <w:t>万元以上的设备</w:t>
      </w:r>
      <w:r>
        <w:rPr>
          <w:rFonts w:ascii="仿宋_GB2312" w:hAnsi="仿宋" w:eastAsia="仿宋_GB2312" w:cs="仿宋_GB2312"/>
          <w:sz w:val="32"/>
          <w:szCs w:val="32"/>
        </w:rPr>
        <w:t>0</w:t>
      </w:r>
      <w:r>
        <w:rPr>
          <w:rFonts w:hint="eastAsia" w:ascii="仿宋_GB2312" w:hAnsi="仿宋" w:eastAsia="仿宋_GB2312" w:cs="仿宋_GB2312"/>
          <w:sz w:val="32"/>
          <w:szCs w:val="32"/>
        </w:rPr>
        <w:t>台（套）；购置单价</w:t>
      </w:r>
      <w:r>
        <w:rPr>
          <w:rFonts w:ascii="仿宋_GB2312" w:hAnsi="仿宋" w:eastAsia="仿宋_GB2312" w:cs="仿宋_GB2312"/>
          <w:sz w:val="32"/>
          <w:szCs w:val="32"/>
        </w:rPr>
        <w:t>50</w:t>
      </w:r>
      <w:r>
        <w:rPr>
          <w:rFonts w:hint="eastAsia" w:ascii="仿宋_GB2312" w:hAnsi="仿宋" w:eastAsia="仿宋_GB2312" w:cs="仿宋_GB2312"/>
          <w:sz w:val="32"/>
          <w:szCs w:val="32"/>
        </w:rPr>
        <w:t>万元以上的通用设备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p>
    <w:p w14:paraId="1567D010">
      <w:pPr>
        <w:spacing w:line="560" w:lineRule="exact"/>
        <w:ind w:firstLine="640" w:firstLineChars="200"/>
        <w:rPr>
          <w:rFonts w:ascii="黑体" w:hAnsi="黑体" w:eastAsia="黑体"/>
          <w:sz w:val="32"/>
          <w:szCs w:val="32"/>
        </w:rPr>
      </w:pPr>
      <w:r>
        <w:rPr>
          <w:rFonts w:hint="eastAsia" w:ascii="黑体" w:hAnsi="黑体" w:eastAsia="黑体"/>
          <w:sz w:val="32"/>
          <w:szCs w:val="32"/>
        </w:rPr>
        <w:t>八、专业名词解释</w:t>
      </w:r>
    </w:p>
    <w:p w14:paraId="3ABFB357">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、基本支出：指为保障机构正常运转、完成日常工作任务所发生的各项支出。</w:t>
      </w:r>
    </w:p>
    <w:p w14:paraId="41BC0992">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、“三公”经费：指部门使用一般公共预算财政拨款支付的因公出国（境）费、公务用车购置及运行费和公务接待费。</w:t>
      </w:r>
    </w:p>
    <w:p w14:paraId="1D837570">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、机关运行经费：指行政单位和参照公务员法管理的事业单位使用一般公共预算财政拨款支出的日常公用经费。</w:t>
      </w:r>
    </w:p>
    <w:p w14:paraId="7788FE72">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、三进三服务、三项机制：</w:t>
      </w:r>
      <w:r>
        <w:rPr>
          <w:rFonts w:hint="eastAsia" w:ascii="仿宋_GB2312" w:hAnsi="微软雅黑" w:eastAsia="仿宋_GB2312"/>
          <w:sz w:val="32"/>
          <w:szCs w:val="32"/>
          <w:shd w:val="clear" w:color="auto" w:fill="FFFFFF"/>
        </w:rPr>
        <w:t>三进三服务是指</w:t>
      </w:r>
      <w:r>
        <w:rPr>
          <w:rFonts w:hint="eastAsia" w:ascii="仿宋_GB2312" w:eastAsia="仿宋_GB2312"/>
          <w:sz w:val="32"/>
          <w:szCs w:val="32"/>
          <w:shd w:val="clear" w:color="auto" w:fill="FFFFFF"/>
        </w:rPr>
        <w:t>进农村服务精准脱贫、进企业服务供给侧改革、进社区服务城市建设；</w:t>
      </w:r>
      <w:r>
        <w:rPr>
          <w:rFonts w:hint="eastAsia" w:ascii="仿宋_GB2312" w:hAnsi="微软雅黑" w:eastAsia="仿宋_GB2312"/>
          <w:sz w:val="32"/>
          <w:szCs w:val="32"/>
          <w:shd w:val="clear" w:color="auto" w:fill="FFFFFF"/>
        </w:rPr>
        <w:t>三项机制是指党政干部鼓励激励机制、容错纠错机制、能上能机制</w:t>
      </w:r>
      <w:r>
        <w:rPr>
          <w:rFonts w:hint="eastAsia" w:ascii="仿宋_GB2312" w:eastAsia="仿宋_GB2312"/>
          <w:sz w:val="32"/>
          <w:szCs w:val="32"/>
          <w:shd w:val="clear" w:color="auto" w:fill="FFFFFF"/>
        </w:rPr>
        <w:t>。</w:t>
      </w:r>
    </w:p>
    <w:sectPr>
      <w:footerReference r:id="rId3" w:type="default"/>
      <w:footerReference r:id="rId4" w:type="even"/>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AEA2">
    <w:pPr>
      <w:pStyle w:val="3"/>
      <w:jc w:val="right"/>
      <w:rPr>
        <w:rFonts w:asci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color w:val="000000"/>
        <w:sz w:val="28"/>
        <w:szCs w:val="28"/>
        <w:lang w:val="zh-CN"/>
      </w:rPr>
      <w:t>-</w:t>
    </w:r>
    <w:r>
      <w:rPr>
        <w:rFonts w:ascii="宋体" w:hAnsi="宋体"/>
        <w:color w:val="000000"/>
        <w:sz w:val="28"/>
        <w:szCs w:val="28"/>
      </w:rPr>
      <w:t xml:space="preserve"> 7 -</w:t>
    </w:r>
    <w:r>
      <w:rPr>
        <w:rFonts w:ascii="宋体" w:hAnsi="宋体"/>
        <w:color w:val="000000"/>
        <w:sz w:val="28"/>
        <w:szCs w:val="28"/>
      </w:rPr>
      <w:fldChar w:fldCharType="end"/>
    </w:r>
  </w:p>
  <w:p w14:paraId="6DA9F49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750" w:type="pct"/>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autofit"/>
      <w:tblCellMar>
        <w:top w:w="58" w:type="dxa"/>
        <w:left w:w="115" w:type="dxa"/>
        <w:bottom w:w="58" w:type="dxa"/>
        <w:right w:w="115" w:type="dxa"/>
      </w:tblCellMar>
    </w:tblPr>
    <w:tblGrid>
      <w:gridCol w:w="1361"/>
    </w:tblGrid>
    <w:tr w14:paraId="513603D3">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5000" w:type="pct"/>
        </w:tcPr>
        <w:p w14:paraId="136DCBF2">
          <w:pPr>
            <w:pStyle w:val="3"/>
            <w:ind w:right="360"/>
            <w:rPr>
              <w:rFonts w:ascii="宋体"/>
              <w:color w:val="4F81BD"/>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tc>
    </w:tr>
  </w:tbl>
  <w:p w14:paraId="204D974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D4DAB"/>
    <w:rsid w:val="000113C4"/>
    <w:rsid w:val="00091FDD"/>
    <w:rsid w:val="000A2968"/>
    <w:rsid w:val="000B073E"/>
    <w:rsid w:val="000C25A9"/>
    <w:rsid w:val="000D719C"/>
    <w:rsid w:val="00120F34"/>
    <w:rsid w:val="00127552"/>
    <w:rsid w:val="00140B0C"/>
    <w:rsid w:val="00227847"/>
    <w:rsid w:val="002720DE"/>
    <w:rsid w:val="00275C85"/>
    <w:rsid w:val="00292E3E"/>
    <w:rsid w:val="00326A7F"/>
    <w:rsid w:val="00331906"/>
    <w:rsid w:val="0033323C"/>
    <w:rsid w:val="0035774E"/>
    <w:rsid w:val="0038055F"/>
    <w:rsid w:val="00390C39"/>
    <w:rsid w:val="003A5F31"/>
    <w:rsid w:val="003E519E"/>
    <w:rsid w:val="00422ED7"/>
    <w:rsid w:val="00424620"/>
    <w:rsid w:val="00462BE2"/>
    <w:rsid w:val="00493F37"/>
    <w:rsid w:val="004B3ED8"/>
    <w:rsid w:val="004E358E"/>
    <w:rsid w:val="0052020B"/>
    <w:rsid w:val="0053665E"/>
    <w:rsid w:val="00600F55"/>
    <w:rsid w:val="006441D9"/>
    <w:rsid w:val="00644B68"/>
    <w:rsid w:val="006F7BCB"/>
    <w:rsid w:val="007271D6"/>
    <w:rsid w:val="0077234A"/>
    <w:rsid w:val="007C5B66"/>
    <w:rsid w:val="007F4135"/>
    <w:rsid w:val="00802672"/>
    <w:rsid w:val="008211BF"/>
    <w:rsid w:val="00863B80"/>
    <w:rsid w:val="00894A38"/>
    <w:rsid w:val="008B3099"/>
    <w:rsid w:val="008D1F58"/>
    <w:rsid w:val="008E7429"/>
    <w:rsid w:val="008F41BE"/>
    <w:rsid w:val="008F5F33"/>
    <w:rsid w:val="0092718A"/>
    <w:rsid w:val="0096318F"/>
    <w:rsid w:val="0096386D"/>
    <w:rsid w:val="00964BBC"/>
    <w:rsid w:val="00981DFF"/>
    <w:rsid w:val="009B1963"/>
    <w:rsid w:val="009E6D03"/>
    <w:rsid w:val="009F14F0"/>
    <w:rsid w:val="00A250DC"/>
    <w:rsid w:val="00A60AE4"/>
    <w:rsid w:val="00A83520"/>
    <w:rsid w:val="00AB73A9"/>
    <w:rsid w:val="00AC2AC8"/>
    <w:rsid w:val="00AD06EF"/>
    <w:rsid w:val="00AD3450"/>
    <w:rsid w:val="00AD413B"/>
    <w:rsid w:val="00AE1080"/>
    <w:rsid w:val="00AF6EF3"/>
    <w:rsid w:val="00B908A2"/>
    <w:rsid w:val="00B94336"/>
    <w:rsid w:val="00BD2504"/>
    <w:rsid w:val="00BD4DAB"/>
    <w:rsid w:val="00C02F8A"/>
    <w:rsid w:val="00C16CF9"/>
    <w:rsid w:val="00C2481C"/>
    <w:rsid w:val="00C53589"/>
    <w:rsid w:val="00C70C17"/>
    <w:rsid w:val="00CA57CD"/>
    <w:rsid w:val="00CB437B"/>
    <w:rsid w:val="00CD0857"/>
    <w:rsid w:val="00D4593D"/>
    <w:rsid w:val="00D60ADE"/>
    <w:rsid w:val="00D84DEB"/>
    <w:rsid w:val="00DC7560"/>
    <w:rsid w:val="00E2210A"/>
    <w:rsid w:val="00E26D58"/>
    <w:rsid w:val="00E43D43"/>
    <w:rsid w:val="00E93DF3"/>
    <w:rsid w:val="00EE6922"/>
    <w:rsid w:val="00F077F6"/>
    <w:rsid w:val="00F15320"/>
    <w:rsid w:val="00F16122"/>
    <w:rsid w:val="00F90771"/>
    <w:rsid w:val="00F95B37"/>
    <w:rsid w:val="00FA14E8"/>
    <w:rsid w:val="00FF6103"/>
    <w:rsid w:val="204A2A35"/>
    <w:rsid w:val="2DBD47AF"/>
    <w:rsid w:val="2DD41AF8"/>
    <w:rsid w:val="2FCC6F2B"/>
    <w:rsid w:val="34D16D92"/>
    <w:rsid w:val="374B2E2B"/>
    <w:rsid w:val="4EDD6607"/>
    <w:rsid w:val="513B5867"/>
    <w:rsid w:val="5C471564"/>
    <w:rsid w:val="66544FA9"/>
    <w:rsid w:val="6C2216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locked/>
    <w:uiPriority w:val="99"/>
    <w:rPr>
      <w:rFonts w:cs="Times New Roman"/>
      <w:sz w:val="18"/>
      <w:szCs w:val="18"/>
    </w:rPr>
  </w:style>
  <w:style w:type="character" w:customStyle="1" w:styleId="10">
    <w:name w:val="页脚 Char"/>
    <w:basedOn w:val="8"/>
    <w:link w:val="3"/>
    <w:locked/>
    <w:uiPriority w:val="99"/>
    <w:rPr>
      <w:rFonts w:cs="Times New Roman"/>
      <w:sz w:val="18"/>
      <w:szCs w:val="18"/>
    </w:rPr>
  </w:style>
  <w:style w:type="character" w:customStyle="1" w:styleId="11">
    <w:name w:val="批注框文本 Char"/>
    <w:basedOn w:val="8"/>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3251</Words>
  <Characters>3616</Characters>
  <Lines>26</Lines>
  <Paragraphs>7</Paragraphs>
  <TotalTime>0</TotalTime>
  <ScaleCrop>false</ScaleCrop>
  <LinksUpToDate>false</LinksUpToDate>
  <CharactersWithSpaces>3648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2018-09-27T02:03:00Z</dcterms:created>
  <dc:creator>Administrator</dc:creator>
  <cp:lastModifiedBy>、</cp:lastModifiedBy>
  <cp:lastPrinted>2018-09-25T03:16:00Z</cp:lastPrinted>
  <dcterms:modified xsi:type="dcterms:W3CDTF">2025-01-06T02:05:03Z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eyJoZGlkIjoiNGI0ZDRlMjc5YWQ5ZTQ1YmI2NDVlMjJmZDMzOTI5M2UiLCJ1c2VySWQiOiIxMTI0OTA0NTQ1In0=</vt:lpwstr>
  </property>
  <property fmtid="{D5CDD505-2E9C-101B-9397-08002B2CF9AE}" pid="3" name="KSOProductBuildVer">
    <vt:lpwstr>2052-12.1.0.19770</vt:lpwstr>
  </property>
  <property fmtid="{D5CDD505-2E9C-101B-9397-08002B2CF9AE}" pid="4" name="ICV">
    <vt:lpwstr>78448F249A394130956BA03F02B10932_12</vt:lpwstr>
  </property>
</Properties>
</file>