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3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99"/>
        <w:gridCol w:w="699"/>
        <w:gridCol w:w="1602"/>
        <w:gridCol w:w="2410"/>
        <w:gridCol w:w="1842"/>
        <w:gridCol w:w="993"/>
        <w:gridCol w:w="1275"/>
        <w:gridCol w:w="184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3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镇安县义务教育阶段集中统筹安置学生名单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招生学校：                       联系人：                     电话：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住居地址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毕业学校（园）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监护人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流出证明学校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安置学校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3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说明：1.未被慧源学校录取需要统筹安置的学生须填写“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流出证明学校”栏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，其他超招生计划需要统筹安置的学生不填写此栏；2.“安置学校”栏，上报学校不填写。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3814762F"/>
    <w:rsid w:val="381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2024-07-18T03:49:00Z</dcterms:created>
  <dc:creator>方鹏飞</dc:creator>
  <cp:lastModifiedBy>方鹏飞</cp:lastModifiedBy>
  <dcterms:modified xsi:type="dcterms:W3CDTF">2024-07-18T03:49:24Z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A28FACBB5EFE4125BB8E7367E2E1DF9B_11</vt:lpwstr>
  </property>
</Properties>
</file>