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ind w:firstLine="420"/>
        <w:jc w:val="center"/>
        <w:rPr>
          <w:rFonts w:ascii="方正小标宋简体" w:hAnsi="方正小标宋简体" w:eastAsia="方正小标宋简体" w:cs="方正小标宋简体"/>
          <w:color w:val="2B2B2B"/>
          <w:sz w:val="32"/>
          <w:szCs w:val="32"/>
        </w:rPr>
      </w:pPr>
      <w:bookmarkStart w:id="0" w:name="_GoBack"/>
      <w:bookmarkEnd w:id="0"/>
      <w:r>
        <w:rPr>
          <w:rFonts w:hint="eastAsia" w:ascii="方正小标宋简体" w:hAnsi="方正小标宋简体" w:eastAsia="方正小标宋简体" w:cs="方正小标宋简体"/>
          <w:color w:val="2B2B2B"/>
          <w:sz w:val="32"/>
          <w:szCs w:val="32"/>
        </w:rPr>
        <w:t>镇安县农业局</w:t>
      </w:r>
    </w:p>
    <w:p>
      <w:pPr>
        <w:pStyle w:val="5"/>
        <w:widowControl/>
        <w:spacing w:beforeAutospacing="0" w:afterAutospacing="0"/>
        <w:ind w:firstLine="420"/>
        <w:jc w:val="center"/>
        <w:rPr>
          <w:rFonts w:ascii="方正小标宋简体" w:hAnsi="方正小标宋简体" w:eastAsia="方正小标宋简体" w:cs="方正小标宋简体"/>
          <w:color w:val="2B2B2B"/>
          <w:sz w:val="32"/>
          <w:szCs w:val="32"/>
        </w:rPr>
      </w:pPr>
      <w:r>
        <w:rPr>
          <w:rFonts w:hint="eastAsia" w:ascii="方正小标宋简体" w:hAnsi="方正小标宋简体" w:eastAsia="方正小标宋简体" w:cs="方正小标宋简体"/>
          <w:color w:val="2B2B2B"/>
          <w:sz w:val="32"/>
          <w:szCs w:val="32"/>
        </w:rPr>
        <w:t>2018年部门综合预算说明</w:t>
      </w:r>
    </w:p>
    <w:p>
      <w:pPr>
        <w:pStyle w:val="5"/>
        <w:widowControl/>
        <w:spacing w:beforeAutospacing="0" w:afterAutospacing="0"/>
        <w:ind w:firstLine="420"/>
        <w:rPr>
          <w:rFonts w:ascii="黑体" w:hAnsi="黑体" w:eastAsia="黑体" w:cs="黑体"/>
          <w:color w:val="2B2B2B"/>
          <w:sz w:val="32"/>
          <w:szCs w:val="32"/>
        </w:rPr>
      </w:pPr>
      <w:r>
        <w:rPr>
          <w:rFonts w:hint="eastAsia" w:ascii="黑体" w:hAnsi="黑体" w:eastAsia="黑体" w:cs="黑体"/>
          <w:color w:val="2B2B2B"/>
          <w:sz w:val="32"/>
          <w:szCs w:val="32"/>
        </w:rPr>
        <w:t>一、部门主要职责</w:t>
      </w:r>
    </w:p>
    <w:p>
      <w:pPr>
        <w:pStyle w:val="5"/>
        <w:widowControl/>
        <w:spacing w:beforeAutospacing="0" w:afterAutospacing="0"/>
        <w:ind w:firstLine="420"/>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镇安县农业局是县政府的职能部门，主要职责是：</w:t>
      </w:r>
    </w:p>
    <w:p>
      <w:pPr>
        <w:pStyle w:val="5"/>
        <w:widowControl/>
        <w:spacing w:beforeAutospacing="0" w:afterAutospacing="0"/>
        <w:ind w:firstLine="420"/>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1.贯彻执行国家农业法律法规和政策；拟定全县种植业、畜牧业、农业机械化、烤烟等农业各产业（以下简称农业）和农村经济发展战略、中长期发展规划和规范性文件，并指导实施；参与涉农的财税、价格、金融保险的政策制定，推进农业依法行政。</w:t>
      </w:r>
    </w:p>
    <w:p>
      <w:pPr>
        <w:pStyle w:val="5"/>
        <w:widowControl/>
        <w:spacing w:beforeAutospacing="0" w:afterAutospacing="0"/>
        <w:ind w:firstLine="420"/>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2.负责农村经营管理的工作。提出深化农村经济体制改革和稳定完善农村基本经营制度的政策建议；指导农村土地承包、耕地使用权流转和承包纠纷仲裁管理；指导、监督减轻农民负担和村民筹资筹劳管理工作；指导农村集体资产和财务管理；指导、扶持农业社会化服务体系、农村合作经济组织、农民专业合作社和农产品行业协会的建设与发展。</w:t>
      </w:r>
    </w:p>
    <w:p>
      <w:pPr>
        <w:pStyle w:val="5"/>
        <w:widowControl/>
        <w:spacing w:beforeAutospacing="0" w:afterAutospacing="0"/>
        <w:ind w:firstLine="420"/>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3.指导全县粮食等主要农产品生产。组织落实促进粮食等主要农产品生产发展的相关政策措施，引导农业产业结构的合理调整、农业资源的合理配置和农产品品质的改善；指导农业标准化、规模化生产，提出本县的财政支农资金安排意见，编报部门预算并组织执行。</w:t>
      </w:r>
    </w:p>
    <w:p>
      <w:pPr>
        <w:pStyle w:val="5"/>
        <w:widowControl/>
        <w:spacing w:beforeAutospacing="0" w:afterAutospacing="0"/>
        <w:ind w:firstLine="420"/>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4.负责农业产业化发展工作。组织拟定农业产业化经营的发展规划与规范性文件，并组织实施；提出农业产业保护政策建议；拟定促进农产品加工业发展规划，指导农产品加工业结构调整、技术创新和服务体系建设；研究制定全县大宗农产品市场体系建设与发展规划，培育、保护和发展农产品品牌。</w:t>
      </w:r>
    </w:p>
    <w:p>
      <w:pPr>
        <w:pStyle w:val="5"/>
        <w:widowControl/>
        <w:spacing w:beforeAutospacing="0" w:afterAutospacing="0"/>
        <w:ind w:firstLine="420"/>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5.负责全县农产品质量安全监管工作。负责农产品质量安全监测；开展农产品质量安全风险评估，发布农产品质量安全状况信息；依法实施符合安全标准的农产品认证和监督管理。</w:t>
      </w:r>
    </w:p>
    <w:p>
      <w:pPr>
        <w:pStyle w:val="5"/>
        <w:widowControl/>
        <w:spacing w:beforeAutospacing="0" w:afterAutospacing="0"/>
        <w:ind w:firstLine="420"/>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6.组织、协调全县农业生产资料市场体系建设。依法开展农作物种子（种苗）的行政许可和种畜禽、农药、兽药、饲料、饲料添加剂、化肥的监督管理；监督农业生产资料国家标准的实施；指导农业机械化发展和农机安全监理。</w:t>
      </w:r>
    </w:p>
    <w:p>
      <w:pPr>
        <w:pStyle w:val="5"/>
        <w:widowControl/>
        <w:spacing w:beforeAutospacing="0" w:afterAutospacing="0"/>
        <w:ind w:firstLine="420"/>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7.负责农作物重大病虫害防治。拟定有关植物防疫和检疫的规范性文件，并组织实施；组织、监督对县内动植物(除森林、野生动物外)的防疫检疫工作，发布疫情并组织扑灭；组织植物检疫性有害生物普查；承担境外引进农作物种子（种苗）检疫审核工作；负责兽医管理工作。</w:t>
      </w:r>
    </w:p>
    <w:p>
      <w:pPr>
        <w:pStyle w:val="5"/>
        <w:widowControl/>
        <w:spacing w:beforeAutospacing="0" w:afterAutospacing="0"/>
        <w:ind w:firstLine="420"/>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8.承担农业防灾减灾的责任。监测、发布农业灾情；组织种子、化肥等救灾物资储备和调拨；提出生产救灾资金安排建议；组织实施紧急救灾和灾后生产恢复。</w:t>
      </w:r>
    </w:p>
    <w:p>
      <w:pPr>
        <w:pStyle w:val="5"/>
        <w:widowControl/>
        <w:spacing w:beforeAutospacing="0" w:afterAutospacing="0"/>
        <w:ind w:firstLine="420"/>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9.管理农业和农村经济信息。监测分析农业和农村经济运行，开展相关农业统计工作；发布农业和农村经济信息；负责农业信息体系建设。</w:t>
      </w:r>
    </w:p>
    <w:p>
      <w:pPr>
        <w:pStyle w:val="5"/>
        <w:widowControl/>
        <w:spacing w:beforeAutospacing="0" w:afterAutospacing="0"/>
        <w:ind w:firstLine="420"/>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10.负责全县农业科研、农技推广、烤烟生产工作。制定全县蔬菜、烤烟等特色种植业发展规划和生产技术规程；拟定烤烟产业扶持政策、组织实施烤烟示范项目建设；拟定农业科研、农技推广的规划和规范性文件；组织实施农业领域的应用技术研究、农业科技成果转化和技术推广；指导农技推广体系改革与建设；负责农业植物新品种保护。</w:t>
      </w:r>
    </w:p>
    <w:p>
      <w:pPr>
        <w:pStyle w:val="5"/>
        <w:widowControl/>
        <w:spacing w:beforeAutospacing="0" w:afterAutospacing="0"/>
        <w:ind w:firstLine="420"/>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11.负责全县农业生态建设工作。制定并实施全县农业生态建设规划，指导农村可再生能源综合开发与利用；指导农业生物质产业发展和农业农村节能减排，承担指导农业面源污染治理有关工作；指导生态农业、循环农业发展。</w:t>
      </w:r>
    </w:p>
    <w:p>
      <w:pPr>
        <w:pStyle w:val="5"/>
        <w:widowControl/>
        <w:spacing w:beforeAutospacing="0" w:afterAutospacing="0"/>
        <w:ind w:firstLine="420"/>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12.负责全县农业农村人才队伍建设。拟定全县农业农村人才队伍建设规划，并组织实施；指导农业教育和农业职业技能开发；承担农村劳动力转移就业培训工作；参与农村人才专业技术资格和从业资格管理。</w:t>
      </w:r>
    </w:p>
    <w:p>
      <w:pPr>
        <w:pStyle w:val="5"/>
        <w:widowControl/>
        <w:spacing w:beforeAutospacing="0" w:afterAutospacing="0"/>
        <w:ind w:firstLine="420"/>
        <w:rPr>
          <w:rFonts w:ascii="黑体" w:hAnsi="黑体" w:eastAsia="黑体" w:cs="黑体"/>
          <w:color w:val="2B2B2B"/>
          <w:sz w:val="32"/>
          <w:szCs w:val="32"/>
        </w:rPr>
      </w:pPr>
      <w:r>
        <w:rPr>
          <w:rFonts w:hint="eastAsia" w:ascii="黑体" w:hAnsi="黑体" w:eastAsia="黑体" w:cs="黑体"/>
          <w:color w:val="2B2B2B"/>
          <w:sz w:val="32"/>
          <w:szCs w:val="32"/>
        </w:rPr>
        <w:t>二、2018年年度部门工作任务</w:t>
      </w:r>
    </w:p>
    <w:p>
      <w:pPr>
        <w:pBdr>
          <w:bottom w:val="single" w:color="FFFFFF" w:sz="6" w:space="31"/>
        </w:pBdr>
        <w:spacing w:line="540" w:lineRule="exact"/>
        <w:ind w:firstLine="640" w:firstLineChars="200"/>
        <w:rPr>
          <w:rFonts w:ascii="仿宋_GB2312" w:eastAsia="仿宋_GB2312"/>
          <w:sz w:val="32"/>
          <w:szCs w:val="32"/>
        </w:rPr>
      </w:pPr>
      <w:r>
        <w:rPr>
          <w:rFonts w:hint="eastAsia" w:ascii="黑体" w:hAnsi="黑体" w:eastAsia="黑体" w:cs="黑体"/>
          <w:color w:val="2B2B2B"/>
          <w:sz w:val="32"/>
          <w:szCs w:val="32"/>
        </w:rPr>
        <w:t>主要任务指标：</w:t>
      </w:r>
      <w:r>
        <w:rPr>
          <w:rFonts w:hint="eastAsia" w:ascii="仿宋_GB2312" w:eastAsia="仿宋_GB2312"/>
          <w:color w:val="000000"/>
          <w:sz w:val="32"/>
          <w:szCs w:val="32"/>
        </w:rPr>
        <w:t>农村居民人均可支配收入达到全省人均可支配收入的70%以上，贫困户家庭人均可支配收入</w:t>
      </w:r>
      <w:r>
        <w:rPr>
          <w:rFonts w:hint="eastAsia" w:ascii="仿宋_GB2312" w:eastAsia="仿宋_GB2312"/>
          <w:sz w:val="32"/>
          <w:szCs w:val="32"/>
        </w:rPr>
        <w:t>超过省级扶贫标准3070元，有集体经济或合作组织、互助资金组织。</w:t>
      </w:r>
      <w:r>
        <w:rPr>
          <w:rFonts w:hint="eastAsia" w:ascii="仿宋_GB2312" w:hAnsi="仿宋" w:eastAsia="仿宋_GB2312"/>
          <w:b/>
          <w:bCs/>
          <w:color w:val="000000"/>
          <w:sz w:val="32"/>
          <w:szCs w:val="32"/>
        </w:rPr>
        <w:t>主要预期目标是：</w:t>
      </w:r>
      <w:r>
        <w:rPr>
          <w:rFonts w:hint="eastAsia" w:ascii="仿宋_GB2312" w:hAnsi="Tahoma" w:eastAsia="仿宋_GB2312"/>
          <w:kern w:val="0"/>
          <w:sz w:val="32"/>
          <w:szCs w:val="32"/>
        </w:rPr>
        <w:t>新增桑园3万亩、茶园1.2万亩、魔芋7600亩，发展食用菌2000万袋，栽植烤烟2.7万亩，新增畜禽养殖饲养量13.6万头（只），建设各类农业示范园36个，实施</w:t>
      </w:r>
      <w:r>
        <w:rPr>
          <w:rFonts w:hint="eastAsia" w:ascii="仿宋_GB2312" w:eastAsia="仿宋_GB2312"/>
          <w:sz w:val="32"/>
          <w:szCs w:val="32"/>
        </w:rPr>
        <w:t>67个村光伏扶贫项目，</w:t>
      </w:r>
      <w:r>
        <w:rPr>
          <w:rFonts w:hint="eastAsia" w:ascii="仿宋_GB2312" w:hAnsi="Tahoma" w:eastAsia="仿宋_GB2312"/>
          <w:kern w:val="0"/>
          <w:sz w:val="32"/>
          <w:szCs w:val="32"/>
        </w:rPr>
        <w:t>推进96个贫困村“三变”改革。通过特色产业培育行动，实现贫困村集体经济和贫困户产业发展全覆盖。保障90个村</w:t>
      </w:r>
      <w:r>
        <w:rPr>
          <w:rFonts w:hint="eastAsia" w:ascii="仿宋_GB2312" w:eastAsia="仿宋_GB2312"/>
          <w:sz w:val="32"/>
          <w:szCs w:val="32"/>
        </w:rPr>
        <w:t>1.03万户3.75万贫困人口稳定增收脱贫，贫困县摘帽。</w:t>
      </w:r>
    </w:p>
    <w:p>
      <w:pPr>
        <w:pBdr>
          <w:bottom w:val="single" w:color="FFFFFF" w:sz="6" w:space="31"/>
        </w:pBdr>
        <w:spacing w:line="540" w:lineRule="exact"/>
        <w:ind w:firstLine="640" w:firstLineChars="200"/>
        <w:rPr>
          <w:rFonts w:ascii="黑体" w:hAnsi="黑体" w:eastAsia="黑体" w:cs="黑体"/>
          <w:color w:val="2B2B2B"/>
          <w:sz w:val="32"/>
          <w:szCs w:val="32"/>
        </w:rPr>
      </w:pPr>
      <w:r>
        <w:rPr>
          <w:rFonts w:hint="eastAsia" w:ascii="黑体" w:hAnsi="黑体" w:eastAsia="黑体" w:cs="黑体"/>
          <w:color w:val="2B2B2B"/>
          <w:sz w:val="32"/>
          <w:szCs w:val="32"/>
        </w:rPr>
        <w:t>三、部门预算单位基本情况</w:t>
      </w:r>
    </w:p>
    <w:p>
      <w:pPr>
        <w:pBdr>
          <w:bottom w:val="single" w:color="FFFFFF" w:sz="6" w:space="31"/>
        </w:pBdr>
        <w:spacing w:line="540" w:lineRule="exact"/>
        <w:ind w:firstLine="640" w:firstLineChars="200"/>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2017年农业系统总编制171名，其中行政编制24名，事业编制147个（其中全额事业编制137个含参管单位编制14个，自收自支事业编制10个）；实有在职人员162人，遗属31人，农业半脱产及其他人员65人，退休人员按规定已由县机关事务养老经办中心管理，在此不做说明。农业局系统有农业局机关和12个局属事业单位组成。农业局机关现内设5个股室，即办公室、种植业管理股、畜牧兽医股、综合科教与信息股、农产品质量安全监管与法规股。12个局属预算单位为：畜牧兽医中心、特色产业发展中心、县农业技术推广中心、县农民科技教育培训中心、县农业机械化技术推广中心、县农村合作经济经营管理站、县动物卫生监督所、县农村能源与农业环境保护中心、县农业行政综合执法大队、县农产品质量安全检验检测站、县蚕桑技术推广中心、县农业机械购销公司。机构编制详见下表。</w:t>
      </w:r>
    </w:p>
    <w:p>
      <w:pPr>
        <w:pStyle w:val="5"/>
        <w:widowControl/>
        <w:spacing w:beforeAutospacing="0" w:afterAutospacing="0"/>
        <w:jc w:val="center"/>
        <w:rPr>
          <w:rFonts w:ascii="黑体" w:hAnsi="黑体" w:eastAsia="黑体" w:cs="黑体"/>
          <w:color w:val="2B2B2B"/>
          <w:sz w:val="28"/>
          <w:szCs w:val="28"/>
        </w:rPr>
      </w:pPr>
    </w:p>
    <w:p>
      <w:pPr>
        <w:pStyle w:val="5"/>
        <w:widowControl/>
        <w:spacing w:beforeAutospacing="0" w:afterAutospacing="0"/>
        <w:jc w:val="center"/>
        <w:rPr>
          <w:rFonts w:ascii="黑体" w:hAnsi="黑体" w:eastAsia="黑体" w:cs="黑体"/>
          <w:color w:val="2B2B2B"/>
          <w:sz w:val="28"/>
          <w:szCs w:val="28"/>
        </w:rPr>
      </w:pPr>
      <w:r>
        <w:rPr>
          <w:rFonts w:hint="eastAsia" w:ascii="黑体" w:hAnsi="黑体" w:eastAsia="黑体" w:cs="黑体"/>
          <w:color w:val="2B2B2B"/>
          <w:sz w:val="28"/>
          <w:szCs w:val="28"/>
        </w:rPr>
        <w:t>镇安县农业系统机构编制情况统计表</w:t>
      </w:r>
    </w:p>
    <w:tbl>
      <w:tblPr>
        <w:tblStyle w:val="7"/>
        <w:tblW w:w="77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280"/>
        <w:gridCol w:w="1455"/>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6" w:hRule="atLeast"/>
          <w:jc w:val="center"/>
        </w:trPr>
        <w:tc>
          <w:tcPr>
            <w:tcW w:w="4280" w:type="dxa"/>
            <w:shd w:val="clear" w:color="auto" w:fill="auto"/>
            <w:vAlign w:val="center"/>
          </w:tcPr>
          <w:p>
            <w:pPr>
              <w:widowControl/>
              <w:spacing w:line="200" w:lineRule="exact"/>
              <w:jc w:val="center"/>
              <w:textAlignment w:val="center"/>
              <w:rPr>
                <w:rFonts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单位名称</w:t>
            </w:r>
          </w:p>
        </w:tc>
        <w:tc>
          <w:tcPr>
            <w:tcW w:w="1455" w:type="dxa"/>
            <w:shd w:val="clear" w:color="auto" w:fill="auto"/>
            <w:vAlign w:val="center"/>
          </w:tcPr>
          <w:p>
            <w:pPr>
              <w:widowControl/>
              <w:spacing w:line="200" w:lineRule="exact"/>
              <w:jc w:val="center"/>
              <w:textAlignment w:val="center"/>
              <w:rPr>
                <w:rFonts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单位编制数</w:t>
            </w:r>
          </w:p>
        </w:tc>
        <w:tc>
          <w:tcPr>
            <w:tcW w:w="2045" w:type="dxa"/>
            <w:shd w:val="clear" w:color="auto" w:fill="auto"/>
            <w:vAlign w:val="center"/>
          </w:tcPr>
          <w:p>
            <w:pPr>
              <w:widowControl/>
              <w:spacing w:line="200" w:lineRule="exact"/>
              <w:jc w:val="center"/>
              <w:textAlignment w:val="center"/>
              <w:rPr>
                <w:rFonts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6" w:hRule="atLeast"/>
          <w:jc w:val="center"/>
        </w:trPr>
        <w:tc>
          <w:tcPr>
            <w:tcW w:w="4280"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县农业局（机关）</w:t>
            </w:r>
          </w:p>
        </w:tc>
        <w:tc>
          <w:tcPr>
            <w:tcW w:w="1455"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12</w:t>
            </w:r>
          </w:p>
        </w:tc>
        <w:tc>
          <w:tcPr>
            <w:tcW w:w="2045"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行政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6" w:hRule="atLeast"/>
          <w:jc w:val="center"/>
        </w:trPr>
        <w:tc>
          <w:tcPr>
            <w:tcW w:w="4280"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县农业技术推广中心</w:t>
            </w:r>
          </w:p>
        </w:tc>
        <w:tc>
          <w:tcPr>
            <w:tcW w:w="1455"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30</w:t>
            </w:r>
          </w:p>
        </w:tc>
        <w:tc>
          <w:tcPr>
            <w:tcW w:w="2045"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事业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6" w:hRule="atLeast"/>
          <w:jc w:val="center"/>
        </w:trPr>
        <w:tc>
          <w:tcPr>
            <w:tcW w:w="4280"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县农业机械化技术推广中心</w:t>
            </w:r>
          </w:p>
        </w:tc>
        <w:tc>
          <w:tcPr>
            <w:tcW w:w="1455"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w:t>
            </w:r>
          </w:p>
        </w:tc>
        <w:tc>
          <w:tcPr>
            <w:tcW w:w="2045"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事业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6" w:hRule="atLeast"/>
          <w:jc w:val="center"/>
        </w:trPr>
        <w:tc>
          <w:tcPr>
            <w:tcW w:w="4280"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县农民科技教育培训中心</w:t>
            </w:r>
          </w:p>
        </w:tc>
        <w:tc>
          <w:tcPr>
            <w:tcW w:w="1455"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18</w:t>
            </w:r>
          </w:p>
        </w:tc>
        <w:tc>
          <w:tcPr>
            <w:tcW w:w="2045"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事业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6" w:hRule="atLeast"/>
          <w:jc w:val="center"/>
        </w:trPr>
        <w:tc>
          <w:tcPr>
            <w:tcW w:w="4280"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县农村能源及农业环境保护中心</w:t>
            </w:r>
          </w:p>
        </w:tc>
        <w:tc>
          <w:tcPr>
            <w:tcW w:w="1455"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w:t>
            </w:r>
          </w:p>
        </w:tc>
        <w:tc>
          <w:tcPr>
            <w:tcW w:w="2045"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事业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6" w:hRule="atLeast"/>
          <w:jc w:val="center"/>
        </w:trPr>
        <w:tc>
          <w:tcPr>
            <w:tcW w:w="4280"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县特色产业发展中心</w:t>
            </w:r>
          </w:p>
        </w:tc>
        <w:tc>
          <w:tcPr>
            <w:tcW w:w="1455"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16</w:t>
            </w:r>
          </w:p>
        </w:tc>
        <w:tc>
          <w:tcPr>
            <w:tcW w:w="2045"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事业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6" w:hRule="atLeast"/>
          <w:jc w:val="center"/>
        </w:trPr>
        <w:tc>
          <w:tcPr>
            <w:tcW w:w="4280"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县畜牧兽医中心</w:t>
            </w:r>
          </w:p>
        </w:tc>
        <w:tc>
          <w:tcPr>
            <w:tcW w:w="1455"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23</w:t>
            </w:r>
          </w:p>
        </w:tc>
        <w:tc>
          <w:tcPr>
            <w:tcW w:w="2045"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事业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6" w:hRule="atLeast"/>
          <w:jc w:val="center"/>
        </w:trPr>
        <w:tc>
          <w:tcPr>
            <w:tcW w:w="4280"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县农业综合执法大队</w:t>
            </w:r>
          </w:p>
        </w:tc>
        <w:tc>
          <w:tcPr>
            <w:tcW w:w="1455"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w:t>
            </w:r>
          </w:p>
        </w:tc>
        <w:tc>
          <w:tcPr>
            <w:tcW w:w="2045"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参管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6" w:hRule="atLeast"/>
          <w:jc w:val="center"/>
        </w:trPr>
        <w:tc>
          <w:tcPr>
            <w:tcW w:w="4280"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县农村合作经济经营管理站</w:t>
            </w:r>
          </w:p>
        </w:tc>
        <w:tc>
          <w:tcPr>
            <w:tcW w:w="1455"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w:t>
            </w:r>
          </w:p>
        </w:tc>
        <w:tc>
          <w:tcPr>
            <w:tcW w:w="2045"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参管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6" w:hRule="atLeast"/>
          <w:jc w:val="center"/>
        </w:trPr>
        <w:tc>
          <w:tcPr>
            <w:tcW w:w="4280"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县农产品质检站</w:t>
            </w:r>
          </w:p>
        </w:tc>
        <w:tc>
          <w:tcPr>
            <w:tcW w:w="1455"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12</w:t>
            </w:r>
          </w:p>
        </w:tc>
        <w:tc>
          <w:tcPr>
            <w:tcW w:w="2045"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事业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6" w:hRule="atLeast"/>
          <w:jc w:val="center"/>
        </w:trPr>
        <w:tc>
          <w:tcPr>
            <w:tcW w:w="4280"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县蚕桑技术推广站</w:t>
            </w:r>
          </w:p>
        </w:tc>
        <w:tc>
          <w:tcPr>
            <w:tcW w:w="1455"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w:t>
            </w:r>
          </w:p>
        </w:tc>
        <w:tc>
          <w:tcPr>
            <w:tcW w:w="2045"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事业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6" w:hRule="atLeast"/>
          <w:jc w:val="center"/>
        </w:trPr>
        <w:tc>
          <w:tcPr>
            <w:tcW w:w="4280"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县动物卫生监督所</w:t>
            </w:r>
          </w:p>
        </w:tc>
        <w:tc>
          <w:tcPr>
            <w:tcW w:w="1455"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12</w:t>
            </w:r>
          </w:p>
        </w:tc>
        <w:tc>
          <w:tcPr>
            <w:tcW w:w="2045"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行政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6" w:hRule="atLeast"/>
          <w:jc w:val="center"/>
        </w:trPr>
        <w:tc>
          <w:tcPr>
            <w:tcW w:w="4280"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县农业机械购销公司</w:t>
            </w:r>
          </w:p>
        </w:tc>
        <w:tc>
          <w:tcPr>
            <w:tcW w:w="1455"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w:t>
            </w:r>
          </w:p>
        </w:tc>
        <w:tc>
          <w:tcPr>
            <w:tcW w:w="2045"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自收自支事业机构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23" w:hRule="atLeast"/>
          <w:jc w:val="center"/>
        </w:trPr>
        <w:tc>
          <w:tcPr>
            <w:tcW w:w="4280"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合计</w:t>
            </w:r>
          </w:p>
        </w:tc>
        <w:tc>
          <w:tcPr>
            <w:tcW w:w="1455"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171</w:t>
            </w:r>
          </w:p>
        </w:tc>
        <w:tc>
          <w:tcPr>
            <w:tcW w:w="2045"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p>
        </w:tc>
      </w:tr>
    </w:tbl>
    <w:p>
      <w:pPr>
        <w:pStyle w:val="5"/>
        <w:widowControl/>
        <w:spacing w:beforeAutospacing="0" w:afterAutospacing="0"/>
        <w:ind w:firstLine="420"/>
        <w:jc w:val="center"/>
        <w:rPr>
          <w:rFonts w:ascii="黑体" w:hAnsi="黑体" w:eastAsia="黑体" w:cs="黑体"/>
          <w:color w:val="2B2B2B"/>
          <w:sz w:val="32"/>
          <w:szCs w:val="32"/>
        </w:rPr>
      </w:pPr>
      <w:r>
        <w:rPr>
          <w:rFonts w:hint="eastAsia" w:ascii="黑体" w:hAnsi="黑体" w:eastAsia="黑体" w:cs="黑体"/>
          <w:color w:val="2B2B2B"/>
          <w:sz w:val="22"/>
          <w:szCs w:val="22"/>
        </w:rPr>
        <w:t>镇安县农业系统机构编制情况示意图</w:t>
      </w:r>
    </w:p>
    <w:p>
      <w:pPr>
        <w:pStyle w:val="5"/>
        <w:widowControl/>
        <w:spacing w:beforeAutospacing="0" w:afterAutospacing="0"/>
        <w:ind w:firstLine="420"/>
        <w:jc w:val="center"/>
        <w:rPr>
          <w:rFonts w:ascii="黑体" w:hAnsi="黑体" w:eastAsia="黑体" w:cs="黑体"/>
          <w:color w:val="2B2B2B"/>
          <w:sz w:val="32"/>
          <w:szCs w:val="32"/>
        </w:rPr>
      </w:pPr>
      <w:r>
        <w:drawing>
          <wp:inline distT="0" distB="0" distL="114300" distR="114300">
            <wp:extent cx="3670935" cy="2197735"/>
            <wp:effectExtent l="0" t="0" r="571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rcRect l="14727" t="8491" r="1478" b="18043"/>
                    <a:stretch>
                      <a:fillRect/>
                    </a:stretch>
                  </pic:blipFill>
                  <pic:spPr>
                    <a:xfrm>
                      <a:off x="0" y="0"/>
                      <a:ext cx="3670935" cy="2197735"/>
                    </a:xfrm>
                    <a:prstGeom prst="rect">
                      <a:avLst/>
                    </a:prstGeom>
                    <a:noFill/>
                    <a:ln w="9525">
                      <a:noFill/>
                    </a:ln>
                  </pic:spPr>
                </pic:pic>
              </a:graphicData>
            </a:graphic>
          </wp:inline>
        </w:drawing>
      </w:r>
    </w:p>
    <w:p>
      <w:pPr>
        <w:pStyle w:val="5"/>
        <w:widowControl/>
        <w:spacing w:beforeAutospacing="0" w:afterAutospacing="0"/>
        <w:ind w:firstLine="420"/>
        <w:jc w:val="center"/>
        <w:rPr>
          <w:rFonts w:ascii="黑体" w:hAnsi="黑体" w:eastAsia="黑体" w:cs="黑体"/>
          <w:color w:val="2B2B2B"/>
          <w:sz w:val="22"/>
          <w:szCs w:val="22"/>
        </w:rPr>
      </w:pPr>
      <w:r>
        <w:rPr>
          <w:rFonts w:hint="eastAsia" w:ascii="黑体" w:hAnsi="黑体" w:eastAsia="黑体" w:cs="黑体"/>
          <w:color w:val="2B2B2B"/>
          <w:sz w:val="22"/>
          <w:szCs w:val="22"/>
        </w:rPr>
        <w:t>镇安县农业系统机构在职人员情况示意图</w:t>
      </w:r>
    </w:p>
    <w:p>
      <w:pPr>
        <w:pBdr>
          <w:bottom w:val="single" w:color="FFFFFF" w:sz="6" w:space="31"/>
        </w:pBdr>
        <w:spacing w:line="540" w:lineRule="exact"/>
        <w:ind w:firstLine="640" w:firstLineChars="200"/>
        <w:rPr>
          <w:rFonts w:ascii="黑体" w:hAnsi="黑体" w:eastAsia="黑体" w:cs="黑体"/>
          <w:color w:val="2B2B2B"/>
          <w:sz w:val="32"/>
          <w:szCs w:val="32"/>
        </w:rPr>
      </w:pPr>
      <w:r>
        <w:rPr>
          <w:rFonts w:hint="eastAsia" w:ascii="黑体" w:hAnsi="黑体" w:eastAsia="黑体" w:cs="黑体"/>
          <w:color w:val="2B2B2B"/>
          <w:sz w:val="32"/>
          <w:szCs w:val="32"/>
        </w:rPr>
        <w:t>四、</w:t>
      </w:r>
      <w:r>
        <w:rPr>
          <w:rFonts w:hint="eastAsia" w:ascii="仿宋" w:hAnsi="仿宋" w:eastAsia="仿宋"/>
          <w:b/>
          <w:sz w:val="32"/>
          <w:szCs w:val="32"/>
        </w:rPr>
        <w:t>部门</w:t>
      </w:r>
      <w:r>
        <w:rPr>
          <w:rFonts w:ascii="仿宋" w:hAnsi="仿宋" w:eastAsia="仿宋"/>
          <w:b/>
          <w:sz w:val="32"/>
          <w:szCs w:val="32"/>
        </w:rPr>
        <w:t>人员情况说明</w:t>
      </w:r>
      <w:r>
        <w:rPr>
          <w:rFonts w:hint="eastAsia" w:ascii="黑体" w:hAnsi="黑体" w:eastAsia="黑体" w:cs="黑体"/>
          <w:color w:val="2B2B2B"/>
          <w:sz w:val="32"/>
          <w:szCs w:val="32"/>
        </w:rPr>
        <w:t>人员情况说明</w:t>
      </w:r>
    </w:p>
    <w:p>
      <w:pPr>
        <w:pBdr>
          <w:bottom w:val="single" w:color="FFFFFF" w:sz="6" w:space="31"/>
        </w:pBdr>
        <w:spacing w:line="540" w:lineRule="exact"/>
        <w:ind w:firstLine="640" w:firstLineChars="200"/>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2017年农业系统实有在职人员162人，遗属31人，农业半脱产及其他人员65人，退休人员按规定已由县机关事务养老经办中心管理，在此不做说明。农业局系统有农业局机关和12个局属事业单位组成。农业局机关现内设5个股室，即办公室、种植业管理股、畜牧兽医股、综合科教与信息股、农产品质量安全监管与法规股。12个局属预算单位为：畜牧兽医中心、特色产业发展中心、县农业技术推广中心、县农民科技教育培训中心、县农业机械化技术推广中心、县农村合作经济经营管理站、县动物卫生监督所、县农村能源与农业环境保护中心、县农业行政综合执法大队、县农产品质量安全检验检测站、县蚕桑技术推广中心、县农业机械购销公司。机构在职人员情况详见下表。</w:t>
      </w:r>
    </w:p>
    <w:p>
      <w:pPr>
        <w:pBdr>
          <w:bottom w:val="single" w:color="FFFFFF" w:sz="6" w:space="31"/>
        </w:pBdr>
        <w:spacing w:line="540" w:lineRule="exact"/>
        <w:jc w:val="center"/>
        <w:rPr>
          <w:rFonts w:ascii="黑体" w:hAnsi="黑体" w:eastAsia="黑体" w:cs="黑体"/>
          <w:color w:val="2B2B2B"/>
          <w:sz w:val="28"/>
          <w:szCs w:val="28"/>
        </w:rPr>
      </w:pPr>
      <w:r>
        <w:rPr>
          <w:rFonts w:hint="eastAsia" w:ascii="黑体" w:hAnsi="黑体" w:eastAsia="黑体" w:cs="黑体"/>
          <w:color w:val="2B2B2B"/>
          <w:sz w:val="28"/>
          <w:szCs w:val="28"/>
        </w:rPr>
        <w:t>镇安县农业系统机构编制及人员情况统计表</w:t>
      </w:r>
    </w:p>
    <w:tbl>
      <w:tblPr>
        <w:tblStyle w:val="7"/>
        <w:tblW w:w="80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453"/>
        <w:gridCol w:w="1173"/>
        <w:gridCol w:w="1766"/>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7" w:hRule="atLeast"/>
          <w:jc w:val="center"/>
        </w:trPr>
        <w:tc>
          <w:tcPr>
            <w:tcW w:w="3453" w:type="dxa"/>
            <w:shd w:val="clear" w:color="auto" w:fill="auto"/>
            <w:vAlign w:val="center"/>
          </w:tcPr>
          <w:p>
            <w:pPr>
              <w:widowControl/>
              <w:spacing w:line="200" w:lineRule="exact"/>
              <w:jc w:val="center"/>
              <w:textAlignment w:val="center"/>
              <w:rPr>
                <w:rFonts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单位名称</w:t>
            </w:r>
          </w:p>
        </w:tc>
        <w:tc>
          <w:tcPr>
            <w:tcW w:w="1173" w:type="dxa"/>
            <w:shd w:val="clear" w:color="auto" w:fill="auto"/>
            <w:vAlign w:val="center"/>
          </w:tcPr>
          <w:p>
            <w:pPr>
              <w:widowControl/>
              <w:spacing w:line="200" w:lineRule="exact"/>
              <w:jc w:val="center"/>
              <w:textAlignment w:val="center"/>
              <w:rPr>
                <w:rFonts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单位编制数</w:t>
            </w:r>
          </w:p>
        </w:tc>
        <w:tc>
          <w:tcPr>
            <w:tcW w:w="1766" w:type="dxa"/>
            <w:shd w:val="clear" w:color="auto" w:fill="auto"/>
            <w:vAlign w:val="center"/>
          </w:tcPr>
          <w:p>
            <w:pPr>
              <w:widowControl/>
              <w:spacing w:line="200" w:lineRule="exact"/>
              <w:jc w:val="center"/>
              <w:textAlignment w:val="center"/>
              <w:rPr>
                <w:rFonts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在职人数</w:t>
            </w:r>
          </w:p>
        </w:tc>
        <w:tc>
          <w:tcPr>
            <w:tcW w:w="1650" w:type="dxa"/>
            <w:shd w:val="clear" w:color="auto" w:fill="auto"/>
            <w:vAlign w:val="center"/>
          </w:tcPr>
          <w:p>
            <w:pPr>
              <w:widowControl/>
              <w:spacing w:line="200" w:lineRule="exact"/>
              <w:jc w:val="center"/>
              <w:textAlignment w:val="center"/>
              <w:rPr>
                <w:rFonts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7" w:hRule="atLeast"/>
          <w:jc w:val="center"/>
        </w:trPr>
        <w:tc>
          <w:tcPr>
            <w:tcW w:w="3453"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县农业局（机关）</w:t>
            </w:r>
          </w:p>
        </w:tc>
        <w:tc>
          <w:tcPr>
            <w:tcW w:w="1173"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12</w:t>
            </w:r>
          </w:p>
        </w:tc>
        <w:tc>
          <w:tcPr>
            <w:tcW w:w="1766"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17</w:t>
            </w:r>
          </w:p>
        </w:tc>
        <w:tc>
          <w:tcPr>
            <w:tcW w:w="1650"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行政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7" w:hRule="atLeast"/>
          <w:jc w:val="center"/>
        </w:trPr>
        <w:tc>
          <w:tcPr>
            <w:tcW w:w="3453"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县农业技术推广中心</w:t>
            </w:r>
          </w:p>
        </w:tc>
        <w:tc>
          <w:tcPr>
            <w:tcW w:w="1173"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30</w:t>
            </w:r>
          </w:p>
        </w:tc>
        <w:tc>
          <w:tcPr>
            <w:tcW w:w="1766" w:type="dxa"/>
            <w:shd w:val="clear" w:color="auto" w:fill="auto"/>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30</w:t>
            </w:r>
          </w:p>
        </w:tc>
        <w:tc>
          <w:tcPr>
            <w:tcW w:w="1650"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事业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7" w:hRule="atLeast"/>
          <w:jc w:val="center"/>
        </w:trPr>
        <w:tc>
          <w:tcPr>
            <w:tcW w:w="3453"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县农业机械化技术推广中心</w:t>
            </w:r>
          </w:p>
        </w:tc>
        <w:tc>
          <w:tcPr>
            <w:tcW w:w="1173"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w:t>
            </w:r>
          </w:p>
        </w:tc>
        <w:tc>
          <w:tcPr>
            <w:tcW w:w="1766" w:type="dxa"/>
            <w:shd w:val="clear" w:color="auto" w:fill="auto"/>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w:t>
            </w:r>
          </w:p>
        </w:tc>
        <w:tc>
          <w:tcPr>
            <w:tcW w:w="1650"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事业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7" w:hRule="atLeast"/>
          <w:jc w:val="center"/>
        </w:trPr>
        <w:tc>
          <w:tcPr>
            <w:tcW w:w="3453"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县农民科技教育培训中心</w:t>
            </w:r>
          </w:p>
        </w:tc>
        <w:tc>
          <w:tcPr>
            <w:tcW w:w="1173"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18</w:t>
            </w:r>
          </w:p>
        </w:tc>
        <w:tc>
          <w:tcPr>
            <w:tcW w:w="1766" w:type="dxa"/>
            <w:shd w:val="clear" w:color="auto" w:fill="auto"/>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18</w:t>
            </w:r>
          </w:p>
        </w:tc>
        <w:tc>
          <w:tcPr>
            <w:tcW w:w="1650"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事业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7" w:hRule="atLeast"/>
          <w:jc w:val="center"/>
        </w:trPr>
        <w:tc>
          <w:tcPr>
            <w:tcW w:w="3453"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县农村能源及农业环境保护中心</w:t>
            </w:r>
          </w:p>
        </w:tc>
        <w:tc>
          <w:tcPr>
            <w:tcW w:w="1173"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w:t>
            </w:r>
          </w:p>
        </w:tc>
        <w:tc>
          <w:tcPr>
            <w:tcW w:w="1766" w:type="dxa"/>
            <w:shd w:val="clear" w:color="auto" w:fill="auto"/>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w:t>
            </w:r>
          </w:p>
        </w:tc>
        <w:tc>
          <w:tcPr>
            <w:tcW w:w="1650"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事业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7" w:hRule="atLeast"/>
          <w:jc w:val="center"/>
        </w:trPr>
        <w:tc>
          <w:tcPr>
            <w:tcW w:w="3453"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县特色产业发展中心</w:t>
            </w:r>
          </w:p>
        </w:tc>
        <w:tc>
          <w:tcPr>
            <w:tcW w:w="1173"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16</w:t>
            </w:r>
          </w:p>
        </w:tc>
        <w:tc>
          <w:tcPr>
            <w:tcW w:w="1766" w:type="dxa"/>
            <w:shd w:val="clear" w:color="auto" w:fill="auto"/>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18</w:t>
            </w:r>
          </w:p>
        </w:tc>
        <w:tc>
          <w:tcPr>
            <w:tcW w:w="1650"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事业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7" w:hRule="atLeast"/>
          <w:jc w:val="center"/>
        </w:trPr>
        <w:tc>
          <w:tcPr>
            <w:tcW w:w="3453"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县畜牧兽医中心</w:t>
            </w:r>
          </w:p>
        </w:tc>
        <w:tc>
          <w:tcPr>
            <w:tcW w:w="1173"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23</w:t>
            </w:r>
          </w:p>
        </w:tc>
        <w:tc>
          <w:tcPr>
            <w:tcW w:w="1766" w:type="dxa"/>
            <w:shd w:val="clear" w:color="auto" w:fill="auto"/>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21</w:t>
            </w:r>
          </w:p>
        </w:tc>
        <w:tc>
          <w:tcPr>
            <w:tcW w:w="1650"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事业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7" w:hRule="atLeast"/>
          <w:jc w:val="center"/>
        </w:trPr>
        <w:tc>
          <w:tcPr>
            <w:tcW w:w="3453"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县农业综合执法大队</w:t>
            </w:r>
          </w:p>
        </w:tc>
        <w:tc>
          <w:tcPr>
            <w:tcW w:w="1173"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w:t>
            </w:r>
          </w:p>
        </w:tc>
        <w:tc>
          <w:tcPr>
            <w:tcW w:w="1766" w:type="dxa"/>
            <w:shd w:val="clear" w:color="auto" w:fill="auto"/>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w:t>
            </w:r>
          </w:p>
        </w:tc>
        <w:tc>
          <w:tcPr>
            <w:tcW w:w="1650"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参管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7" w:hRule="atLeast"/>
          <w:jc w:val="center"/>
        </w:trPr>
        <w:tc>
          <w:tcPr>
            <w:tcW w:w="3453"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县农村合作经济经营管理站</w:t>
            </w:r>
          </w:p>
        </w:tc>
        <w:tc>
          <w:tcPr>
            <w:tcW w:w="1173"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w:t>
            </w:r>
          </w:p>
        </w:tc>
        <w:tc>
          <w:tcPr>
            <w:tcW w:w="1766" w:type="dxa"/>
            <w:shd w:val="clear" w:color="auto" w:fill="auto"/>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w:t>
            </w:r>
          </w:p>
        </w:tc>
        <w:tc>
          <w:tcPr>
            <w:tcW w:w="1650"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参管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7" w:hRule="atLeast"/>
          <w:jc w:val="center"/>
        </w:trPr>
        <w:tc>
          <w:tcPr>
            <w:tcW w:w="3453"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县农产品质检站</w:t>
            </w:r>
          </w:p>
        </w:tc>
        <w:tc>
          <w:tcPr>
            <w:tcW w:w="1173"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12</w:t>
            </w:r>
          </w:p>
        </w:tc>
        <w:tc>
          <w:tcPr>
            <w:tcW w:w="1766" w:type="dxa"/>
            <w:shd w:val="clear" w:color="auto" w:fill="auto"/>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12</w:t>
            </w:r>
          </w:p>
        </w:tc>
        <w:tc>
          <w:tcPr>
            <w:tcW w:w="1650"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事业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7" w:hRule="atLeast"/>
          <w:jc w:val="center"/>
        </w:trPr>
        <w:tc>
          <w:tcPr>
            <w:tcW w:w="3453"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县蚕桑技术推广站</w:t>
            </w:r>
          </w:p>
        </w:tc>
        <w:tc>
          <w:tcPr>
            <w:tcW w:w="1173"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w:t>
            </w:r>
          </w:p>
        </w:tc>
        <w:tc>
          <w:tcPr>
            <w:tcW w:w="1766" w:type="dxa"/>
            <w:shd w:val="clear" w:color="auto" w:fill="auto"/>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w:t>
            </w:r>
          </w:p>
        </w:tc>
        <w:tc>
          <w:tcPr>
            <w:tcW w:w="1650"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事业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7" w:hRule="atLeast"/>
          <w:jc w:val="center"/>
        </w:trPr>
        <w:tc>
          <w:tcPr>
            <w:tcW w:w="3453"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县动物卫生监督所</w:t>
            </w:r>
          </w:p>
        </w:tc>
        <w:tc>
          <w:tcPr>
            <w:tcW w:w="1173"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12</w:t>
            </w:r>
          </w:p>
        </w:tc>
        <w:tc>
          <w:tcPr>
            <w:tcW w:w="1766" w:type="dxa"/>
            <w:shd w:val="clear" w:color="auto" w:fill="auto"/>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w:t>
            </w:r>
          </w:p>
        </w:tc>
        <w:tc>
          <w:tcPr>
            <w:tcW w:w="1650"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行政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7" w:hRule="atLeast"/>
          <w:jc w:val="center"/>
        </w:trPr>
        <w:tc>
          <w:tcPr>
            <w:tcW w:w="3453"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县农业机械购销公司</w:t>
            </w:r>
          </w:p>
        </w:tc>
        <w:tc>
          <w:tcPr>
            <w:tcW w:w="1173"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w:t>
            </w:r>
          </w:p>
        </w:tc>
        <w:tc>
          <w:tcPr>
            <w:tcW w:w="1766"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w:t>
            </w:r>
          </w:p>
        </w:tc>
        <w:tc>
          <w:tcPr>
            <w:tcW w:w="1650"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自收自支事业机构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95" w:hRule="atLeast"/>
          <w:jc w:val="center"/>
        </w:trPr>
        <w:tc>
          <w:tcPr>
            <w:tcW w:w="3453"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合计</w:t>
            </w:r>
          </w:p>
        </w:tc>
        <w:tc>
          <w:tcPr>
            <w:tcW w:w="1173"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171</w:t>
            </w:r>
          </w:p>
        </w:tc>
        <w:tc>
          <w:tcPr>
            <w:tcW w:w="1766"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171</w:t>
            </w:r>
          </w:p>
        </w:tc>
        <w:tc>
          <w:tcPr>
            <w:tcW w:w="1650" w:type="dxa"/>
            <w:shd w:val="clear" w:color="auto" w:fill="auto"/>
            <w:vAlign w:val="center"/>
          </w:tcPr>
          <w:p>
            <w:pPr>
              <w:widowControl/>
              <w:spacing w:line="200" w:lineRule="exact"/>
              <w:jc w:val="center"/>
              <w:textAlignment w:val="center"/>
              <w:rPr>
                <w:rFonts w:ascii="宋体" w:hAnsi="宋体" w:eastAsia="宋体" w:cs="宋体"/>
                <w:color w:val="000000"/>
                <w:kern w:val="0"/>
                <w:sz w:val="18"/>
                <w:szCs w:val="18"/>
                <w:lang w:bidi="ar"/>
              </w:rPr>
            </w:pPr>
          </w:p>
        </w:tc>
      </w:tr>
    </w:tbl>
    <w:p>
      <w:pPr>
        <w:pStyle w:val="5"/>
        <w:widowControl/>
        <w:spacing w:beforeAutospacing="0" w:afterAutospacing="0"/>
        <w:ind w:firstLine="420"/>
        <w:jc w:val="center"/>
        <w:rPr>
          <w:rFonts w:ascii="黑体" w:hAnsi="黑体" w:eastAsia="黑体" w:cs="黑体"/>
          <w:color w:val="2B2B2B"/>
          <w:sz w:val="22"/>
          <w:szCs w:val="22"/>
        </w:rPr>
      </w:pPr>
      <w:r>
        <w:rPr>
          <w:rFonts w:hint="eastAsia" w:ascii="黑体" w:hAnsi="黑体" w:eastAsia="黑体" w:cs="黑体"/>
          <w:color w:val="2B2B2B"/>
          <w:sz w:val="22"/>
          <w:szCs w:val="22"/>
        </w:rPr>
        <w:t>镇安县农业系统机构在职人员情况示意图</w:t>
      </w:r>
    </w:p>
    <w:p>
      <w:pPr>
        <w:pStyle w:val="5"/>
        <w:widowControl/>
        <w:spacing w:beforeAutospacing="0" w:afterAutospacing="0"/>
        <w:ind w:firstLine="420"/>
        <w:jc w:val="center"/>
        <w:rPr>
          <w:rFonts w:ascii="黑体" w:hAnsi="黑体" w:eastAsia="黑体" w:cs="黑体"/>
          <w:color w:val="2B2B2B"/>
          <w:sz w:val="32"/>
          <w:szCs w:val="32"/>
        </w:rPr>
      </w:pPr>
      <w:r>
        <w:drawing>
          <wp:inline distT="0" distB="0" distL="114300" distR="114300">
            <wp:extent cx="4809490" cy="2455545"/>
            <wp:effectExtent l="0" t="0" r="1016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
                    <a:srcRect t="10775"/>
                    <a:stretch>
                      <a:fillRect/>
                    </a:stretch>
                  </pic:blipFill>
                  <pic:spPr>
                    <a:xfrm>
                      <a:off x="0" y="0"/>
                      <a:ext cx="4809490" cy="2455545"/>
                    </a:xfrm>
                    <a:prstGeom prst="rect">
                      <a:avLst/>
                    </a:prstGeom>
                    <a:noFill/>
                    <a:ln w="9525">
                      <a:noFill/>
                    </a:ln>
                  </pic:spPr>
                </pic:pic>
              </a:graphicData>
            </a:graphic>
          </wp:inline>
        </w:drawing>
      </w:r>
    </w:p>
    <w:p>
      <w:pPr>
        <w:pStyle w:val="5"/>
        <w:widowControl/>
        <w:spacing w:beforeAutospacing="0" w:afterAutospacing="0"/>
        <w:ind w:firstLine="420"/>
        <w:rPr>
          <w:rFonts w:ascii="黑体" w:hAnsi="黑体" w:eastAsia="黑体" w:cs="黑体"/>
          <w:color w:val="2B2B2B"/>
          <w:sz w:val="32"/>
          <w:szCs w:val="32"/>
        </w:rPr>
      </w:pPr>
      <w:r>
        <w:rPr>
          <w:rFonts w:hint="eastAsia" w:ascii="黑体" w:hAnsi="黑体" w:eastAsia="黑体" w:cs="黑体"/>
          <w:color w:val="2B2B2B"/>
          <w:sz w:val="32"/>
          <w:szCs w:val="32"/>
        </w:rPr>
        <w:t>五、部门国有资产占有使用及资产购置情况说明</w:t>
      </w:r>
    </w:p>
    <w:p>
      <w:pPr>
        <w:pStyle w:val="5"/>
        <w:widowControl/>
        <w:spacing w:beforeAutospacing="0" w:afterAutospacing="0"/>
        <w:ind w:firstLine="420"/>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截至2017年9月30日，农业局系统所属预算单位共有车辆</w:t>
      </w:r>
    </w:p>
    <w:p>
      <w:pPr>
        <w:pStyle w:val="5"/>
        <w:widowControl/>
        <w:spacing w:beforeAutospacing="0" w:afterAutospacing="0"/>
        <w:ind w:firstLine="420"/>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8辆，农业局机关无公务车辆。系统无单价20万元以上的设备。2018年部门预算未安排购置车辆；未安排购置单价20万元以上的设备。</w:t>
      </w:r>
    </w:p>
    <w:p>
      <w:pPr>
        <w:ind w:firstLine="640" w:firstLineChars="200"/>
        <w:rPr>
          <w:rFonts w:ascii="仿宋" w:hAnsi="仿宋" w:eastAsia="仿宋"/>
          <w:b/>
          <w:sz w:val="32"/>
          <w:szCs w:val="32"/>
        </w:rPr>
      </w:pPr>
      <w:r>
        <w:rPr>
          <w:rFonts w:hint="eastAsia" w:ascii="黑体" w:hAnsi="黑体" w:eastAsia="黑体" w:cs="黑体"/>
          <w:color w:val="2B2B2B"/>
          <w:sz w:val="32"/>
          <w:szCs w:val="32"/>
        </w:rPr>
        <w:t>六、</w:t>
      </w:r>
      <w:r>
        <w:rPr>
          <w:rFonts w:hint="eastAsia" w:ascii="仿宋" w:hAnsi="仿宋" w:eastAsia="仿宋"/>
          <w:b/>
          <w:sz w:val="32"/>
          <w:szCs w:val="32"/>
        </w:rPr>
        <w:t>部门</w:t>
      </w:r>
      <w:r>
        <w:rPr>
          <w:rFonts w:ascii="仿宋" w:hAnsi="仿宋" w:eastAsia="仿宋"/>
          <w:b/>
          <w:sz w:val="32"/>
          <w:szCs w:val="32"/>
        </w:rPr>
        <w:t>预算</w:t>
      </w:r>
      <w:r>
        <w:rPr>
          <w:rFonts w:hint="eastAsia" w:ascii="仿宋" w:hAnsi="仿宋" w:eastAsia="仿宋"/>
          <w:b/>
          <w:sz w:val="32"/>
          <w:szCs w:val="32"/>
        </w:rPr>
        <w:t>绩</w:t>
      </w:r>
      <w:r>
        <w:rPr>
          <w:rFonts w:ascii="仿宋" w:hAnsi="仿宋" w:eastAsia="仿宋"/>
          <w:b/>
          <w:sz w:val="32"/>
          <w:szCs w:val="32"/>
        </w:rPr>
        <w:t>效目标说明</w:t>
      </w:r>
    </w:p>
    <w:p>
      <w:pPr>
        <w:pStyle w:val="5"/>
        <w:widowControl/>
        <w:spacing w:beforeAutospacing="0" w:afterAutospacing="0"/>
        <w:ind w:firstLine="420"/>
        <w:rPr>
          <w:rFonts w:ascii="仿宋" w:hAnsi="仿宋" w:eastAsia="仿宋" w:cstheme="minorBidi"/>
          <w:kern w:val="2"/>
          <w:sz w:val="32"/>
          <w:szCs w:val="32"/>
        </w:rPr>
      </w:pPr>
      <w:r>
        <w:rPr>
          <w:rFonts w:hint="eastAsia" w:ascii="仿宋" w:hAnsi="仿宋" w:eastAsia="仿宋" w:cstheme="minorBidi"/>
          <w:kern w:val="2"/>
          <w:sz w:val="32"/>
          <w:szCs w:val="32"/>
        </w:rPr>
        <w:t>2018年本部门尚未实现绩效管目标管理全覆盖。部门预算绩效正在探索学习编制准备阶段。</w:t>
      </w:r>
    </w:p>
    <w:p>
      <w:pPr>
        <w:pStyle w:val="5"/>
        <w:widowControl/>
        <w:spacing w:beforeAutospacing="0" w:afterAutospacing="0"/>
        <w:ind w:firstLine="420"/>
        <w:rPr>
          <w:rFonts w:ascii="黑体" w:hAnsi="黑体" w:eastAsia="黑体" w:cs="黑体"/>
          <w:color w:val="2B2B2B"/>
          <w:sz w:val="32"/>
          <w:szCs w:val="32"/>
        </w:rPr>
      </w:pPr>
      <w:r>
        <w:rPr>
          <w:rFonts w:hint="eastAsia" w:ascii="黑体" w:hAnsi="黑体" w:eastAsia="黑体" w:cs="黑体"/>
          <w:color w:val="2B2B2B"/>
          <w:sz w:val="32"/>
          <w:szCs w:val="32"/>
        </w:rPr>
        <w:t>七、2018年部门预算收支说明</w:t>
      </w:r>
    </w:p>
    <w:p>
      <w:pPr>
        <w:pStyle w:val="5"/>
        <w:widowControl/>
        <w:spacing w:beforeAutospacing="0" w:afterAutospacing="0"/>
        <w:ind w:firstLine="420"/>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（一）收支预算总体情况。</w:t>
      </w:r>
    </w:p>
    <w:p>
      <w:pPr>
        <w:pStyle w:val="5"/>
        <w:widowControl/>
        <w:spacing w:beforeAutospacing="0" w:afterAutospacing="0"/>
        <w:ind w:firstLine="420"/>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2018年，本部门总体收入为1641.69万元。总体收支与</w:t>
      </w:r>
    </w:p>
    <w:p>
      <w:pPr>
        <w:pStyle w:val="5"/>
        <w:widowControl/>
        <w:spacing w:beforeAutospacing="0" w:afterAutospacing="0"/>
        <w:ind w:firstLine="420"/>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上年对比减少了115.04万元，主要是经费压缩，以及退休人员等方面预算现由养老经办中心统一预算。</w:t>
      </w:r>
    </w:p>
    <w:p>
      <w:pPr>
        <w:pStyle w:val="5"/>
        <w:widowControl/>
        <w:spacing w:beforeAutospacing="0" w:afterAutospacing="0"/>
        <w:ind w:firstLine="420"/>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2018年，我局支出预算为为1641.69万元，包括人员经费和公用经费支出1542.69万元，占支出总额的93.96%；专项业务经费支出99万元，占支出总额的6.04%，预算支出减少主要是经费压缩以及退休人员等方面预算现由养老经办中心统一预算。</w:t>
      </w:r>
    </w:p>
    <w:p>
      <w:pPr>
        <w:pStyle w:val="5"/>
        <w:widowControl/>
        <w:spacing w:beforeAutospacing="0" w:afterAutospacing="0"/>
        <w:ind w:firstLine="420"/>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（二）财政拨款收支情况。</w:t>
      </w:r>
    </w:p>
    <w:p>
      <w:pPr>
        <w:pStyle w:val="5"/>
        <w:widowControl/>
        <w:spacing w:beforeAutospacing="0" w:afterAutospacing="0"/>
        <w:ind w:firstLine="420"/>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2018年，本部门预算支出为1641.69万元。总体收支与</w:t>
      </w:r>
    </w:p>
    <w:p>
      <w:pPr>
        <w:pStyle w:val="5"/>
        <w:widowControl/>
        <w:spacing w:beforeAutospacing="0" w:afterAutospacing="0"/>
        <w:ind w:firstLine="420"/>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上年对比减少了115.04万元，主要原因一是2018年经费进一步压缩以及退休人员等方面预算现由养老经办中心统一预算。</w:t>
      </w:r>
    </w:p>
    <w:p>
      <w:pPr>
        <w:pStyle w:val="5"/>
        <w:widowControl/>
        <w:spacing w:beforeAutospacing="0" w:afterAutospacing="0"/>
        <w:ind w:firstLine="420"/>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（三）一般公共预算拨款支出明细情况。</w:t>
      </w:r>
    </w:p>
    <w:p>
      <w:pPr>
        <w:pStyle w:val="5"/>
        <w:widowControl/>
        <w:spacing w:beforeAutospacing="0" w:afterAutospacing="0"/>
        <w:ind w:firstLine="420"/>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1、一般公共预算当年拨款规模变化情况。</w:t>
      </w:r>
    </w:p>
    <w:p>
      <w:pPr>
        <w:pStyle w:val="5"/>
        <w:widowControl/>
        <w:spacing w:beforeAutospacing="0" w:afterAutospacing="0"/>
        <w:ind w:firstLine="420"/>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2018年，本部门预算收支为1641.69万元。总体收支与上年对比减少了115.04万元，主要原因2018年经费进一步压缩以及退休人员等方面预算现由养老经办中心统一预算。</w:t>
      </w:r>
    </w:p>
    <w:p>
      <w:pPr>
        <w:pStyle w:val="5"/>
        <w:widowControl/>
        <w:spacing w:beforeAutospacing="0" w:afterAutospacing="0"/>
        <w:ind w:firstLine="420"/>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2、支出按功能科目分类的明细情况</w:t>
      </w:r>
    </w:p>
    <w:p>
      <w:pPr>
        <w:pStyle w:val="5"/>
        <w:widowControl/>
        <w:spacing w:beforeAutospacing="0" w:afterAutospacing="0"/>
        <w:ind w:firstLine="420"/>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2018年，本部门预算收支为1641.69万元，同比减少6.5%。为农林水支出，其中行政运行220.23万元，事业运行1421.46万元。人员经费1490.19万元同比减少7.3%主要原因是2018年退休人员等方面预算现由养老经办中心统一预算，公用经费52.5万元，同比增长5.42%，主要原因是2018年县蚕桑技术推广站单位预算划归农业系统预算，项目支出99万元，与上年一致，其中：农业局机关减负经费3万、一村一品工作经费5万元、农村综合信息服务站网络使用费8.5万元、农村信息员工资4.5万元、农产品产地安全普查5万元、无公害产品认证5万元；县农产品质量安全检测站监测经费20万元；县农民科技教育培训中心绿证教育费2万元；农业技术推广中心新品种试验示范、良种补贴经费、种子市场监管经费、种子质量检验经费20万元；农业机械化技术推广中心农机推广经费1万元；畜牧兽医中心防疫经费20万元。</w:t>
      </w:r>
    </w:p>
    <w:p>
      <w:pPr>
        <w:pStyle w:val="5"/>
        <w:widowControl/>
        <w:spacing w:beforeAutospacing="0" w:afterAutospacing="0"/>
        <w:ind w:firstLine="420"/>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3、支出按经济科目分类的明细情况</w:t>
      </w:r>
    </w:p>
    <w:p>
      <w:pPr>
        <w:pStyle w:val="5"/>
        <w:widowControl/>
        <w:spacing w:beforeAutospacing="0" w:afterAutospacing="0"/>
        <w:ind w:firstLine="420"/>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2018年，本部门预算收支为1641.69万元，与上年对比减少了115.04万元，主要原因2018年经费进一步压缩以及退休人员等方面预算现由养老经办中心统一预算。部门预算支出按经济科目分类包括：</w:t>
      </w:r>
    </w:p>
    <w:p>
      <w:pPr>
        <w:pStyle w:val="5"/>
        <w:widowControl/>
        <w:spacing w:beforeAutospacing="0" w:afterAutospacing="0"/>
        <w:ind w:firstLine="420"/>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（1）人员经费支出工资福利支出1528.29万元，同比减少7.3%主要原因是2018年退休人员等方面预算现由养老经办中心统一预算。</w:t>
      </w:r>
    </w:p>
    <w:p>
      <w:pPr>
        <w:pStyle w:val="5"/>
        <w:widowControl/>
        <w:spacing w:beforeAutospacing="0" w:afterAutospacing="0"/>
        <w:ind w:firstLine="420"/>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（2）公用经费52.5万元，同比增长5.42%，主要原因是2018年县蚕桑技术推广站单位预算划归农业系统预算</w:t>
      </w:r>
    </w:p>
    <w:p>
      <w:pPr>
        <w:pStyle w:val="5"/>
        <w:widowControl/>
        <w:spacing w:beforeAutospacing="0" w:afterAutospacing="0"/>
        <w:ind w:firstLine="420"/>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（3）专线项目支出99万元，与上年一致。</w:t>
      </w:r>
    </w:p>
    <w:p>
      <w:pPr>
        <w:pStyle w:val="5"/>
        <w:widowControl/>
        <w:spacing w:beforeAutospacing="0" w:afterAutospacing="0"/>
        <w:rPr>
          <w:rFonts w:ascii="仿宋_GB2312" w:hAnsi="仿宋_GB2312" w:eastAsia="仿宋_GB2312" w:cs="仿宋_GB2312"/>
          <w:color w:val="2B2B2B"/>
        </w:rPr>
      </w:pPr>
    </w:p>
    <w:p>
      <w:pPr>
        <w:pStyle w:val="5"/>
        <w:widowControl/>
        <w:spacing w:beforeAutospacing="0" w:afterAutospacing="0"/>
        <w:rPr>
          <w:rFonts w:ascii="仿宋_GB2312" w:hAnsi="仿宋_GB2312" w:eastAsia="仿宋_GB2312" w:cs="仿宋_GB2312"/>
          <w:color w:val="2B2B2B"/>
        </w:rPr>
      </w:pPr>
    </w:p>
    <w:p>
      <w:pPr>
        <w:pStyle w:val="5"/>
        <w:widowControl/>
        <w:spacing w:beforeAutospacing="0" w:afterAutospacing="0"/>
        <w:rPr>
          <w:rFonts w:ascii="仿宋_GB2312" w:hAnsi="仿宋_GB2312" w:eastAsia="仿宋_GB2312" w:cs="仿宋_GB2312"/>
          <w:color w:val="2B2B2B"/>
        </w:rPr>
      </w:pPr>
    </w:p>
    <w:p>
      <w:pPr>
        <w:pStyle w:val="5"/>
        <w:widowControl/>
        <w:spacing w:beforeAutospacing="0" w:afterAutospacing="0"/>
        <w:rPr>
          <w:rFonts w:ascii="仿宋_GB2312" w:hAnsi="仿宋_GB2312" w:eastAsia="仿宋_GB2312" w:cs="仿宋_GB2312"/>
          <w:color w:val="2B2B2B"/>
        </w:rPr>
      </w:pPr>
    </w:p>
    <w:p>
      <w:pPr>
        <w:pStyle w:val="5"/>
        <w:widowControl/>
        <w:spacing w:beforeAutospacing="0" w:afterAutospacing="0"/>
        <w:rPr>
          <w:rFonts w:ascii="仿宋_GB2312" w:hAnsi="仿宋_GB2312" w:eastAsia="仿宋_GB2312" w:cs="仿宋_GB2312"/>
          <w:color w:val="2B2B2B"/>
        </w:rPr>
      </w:pPr>
      <w:r>
        <w:drawing>
          <wp:anchor distT="0" distB="0" distL="114300" distR="114300" simplePos="0" relativeHeight="251658240" behindDoc="1" locked="0" layoutInCell="1" allowOverlap="1">
            <wp:simplePos x="0" y="0"/>
            <wp:positionH relativeFrom="column">
              <wp:posOffset>-63500</wp:posOffset>
            </wp:positionH>
            <wp:positionV relativeFrom="paragraph">
              <wp:posOffset>325120</wp:posOffset>
            </wp:positionV>
            <wp:extent cx="2806065" cy="1653540"/>
            <wp:effectExtent l="0" t="0" r="13335" b="3810"/>
            <wp:wrapTight wrapText="bothSides">
              <wp:wrapPolygon>
                <wp:start x="0" y="0"/>
                <wp:lineTo x="0" y="21401"/>
                <wp:lineTo x="21409" y="21401"/>
                <wp:lineTo x="21409" y="0"/>
                <wp:lineTo x="0" y="0"/>
              </wp:wrapPolygon>
            </wp:wrapTight>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2806065" cy="1653540"/>
                    </a:xfrm>
                    <a:prstGeom prst="rect">
                      <a:avLst/>
                    </a:prstGeom>
                    <a:noFill/>
                    <a:ln w="9525">
                      <a:noFill/>
                    </a:ln>
                  </pic:spPr>
                </pic:pic>
              </a:graphicData>
            </a:graphic>
          </wp:anchor>
        </w:drawing>
      </w:r>
      <w:r>
        <w:rPr>
          <w:rFonts w:hint="eastAsia" w:ascii="仿宋_GB2312" w:hAnsi="仿宋_GB2312" w:eastAsia="仿宋_GB2312" w:cs="仿宋_GB2312"/>
          <w:color w:val="2B2B2B"/>
        </w:rPr>
        <w:t>2018年预算支出明细表（单位：万元）       2017年预算支出明细表</w:t>
      </w:r>
      <w:r>
        <w:rPr>
          <w:rFonts w:hint="eastAsia"/>
        </w:rPr>
        <w:t>（</w:t>
      </w:r>
      <w:r>
        <w:rPr>
          <w:rFonts w:hint="eastAsia" w:ascii="仿宋_GB2312" w:hAnsi="仿宋_GB2312" w:eastAsia="仿宋_GB2312" w:cs="仿宋_GB2312"/>
          <w:color w:val="2B2B2B"/>
        </w:rPr>
        <w:t>单位：万元</w:t>
      </w:r>
      <w:r>
        <w:rPr>
          <w:rFonts w:hint="eastAsia"/>
        </w:rPr>
        <w:t>）</w:t>
      </w:r>
    </w:p>
    <w:p>
      <w:pPr>
        <w:pStyle w:val="5"/>
        <w:widowControl/>
        <w:spacing w:beforeAutospacing="0" w:afterAutospacing="0"/>
        <w:ind w:firstLine="420"/>
        <w:rPr>
          <w:rFonts w:ascii="仿宋_GB2312" w:hAnsi="仿宋_GB2312" w:eastAsia="仿宋_GB2312" w:cs="仿宋_GB2312"/>
          <w:color w:val="2B2B2B"/>
          <w:sz w:val="32"/>
          <w:szCs w:val="32"/>
        </w:rPr>
      </w:pPr>
      <w:r>
        <w:drawing>
          <wp:anchor distT="0" distB="0" distL="114300" distR="114300" simplePos="0" relativeHeight="251659264" behindDoc="1" locked="0" layoutInCell="1" allowOverlap="1">
            <wp:simplePos x="0" y="0"/>
            <wp:positionH relativeFrom="column">
              <wp:posOffset>256540</wp:posOffset>
            </wp:positionH>
            <wp:positionV relativeFrom="paragraph">
              <wp:posOffset>52705</wp:posOffset>
            </wp:positionV>
            <wp:extent cx="2862580" cy="1640840"/>
            <wp:effectExtent l="0" t="0" r="13970" b="16510"/>
            <wp:wrapTight wrapText="bothSides">
              <wp:wrapPolygon>
                <wp:start x="0" y="0"/>
                <wp:lineTo x="0" y="21316"/>
                <wp:lineTo x="21418" y="21316"/>
                <wp:lineTo x="21418" y="0"/>
                <wp:lineTo x="0" y="0"/>
              </wp:wrapPolygon>
            </wp:wrapTight>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2862580" cy="1640840"/>
                    </a:xfrm>
                    <a:prstGeom prst="rect">
                      <a:avLst/>
                    </a:prstGeom>
                    <a:noFill/>
                    <a:ln w="9525">
                      <a:noFill/>
                    </a:ln>
                  </pic:spPr>
                </pic:pic>
              </a:graphicData>
            </a:graphic>
          </wp:anchor>
        </w:drawing>
      </w:r>
    </w:p>
    <w:p>
      <w:pPr>
        <w:pStyle w:val="5"/>
        <w:widowControl/>
        <w:spacing w:beforeAutospacing="0" w:afterAutospacing="0"/>
        <w:ind w:firstLine="420"/>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（四）政府性基金预算支出情况。</w:t>
      </w:r>
    </w:p>
    <w:p>
      <w:pPr>
        <w:pStyle w:val="5"/>
        <w:widowControl/>
        <w:spacing w:beforeAutospacing="0" w:afterAutospacing="0"/>
        <w:ind w:firstLine="420"/>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本部门无政府性基金预算收支，并已公开空表。</w:t>
      </w:r>
    </w:p>
    <w:p>
      <w:pPr>
        <w:pStyle w:val="5"/>
        <w:widowControl/>
        <w:spacing w:beforeAutospacing="0" w:afterAutospacing="0"/>
        <w:ind w:firstLine="420"/>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（五）国有资本经营预算拨款收支情况。</w:t>
      </w:r>
    </w:p>
    <w:p>
      <w:pPr>
        <w:pStyle w:val="5"/>
        <w:widowControl/>
        <w:spacing w:beforeAutospacing="0" w:afterAutospacing="0"/>
        <w:ind w:firstLine="420"/>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本部门无国有资本经营预算拨款收支。</w:t>
      </w:r>
    </w:p>
    <w:p>
      <w:pPr>
        <w:pStyle w:val="5"/>
        <w:widowControl/>
        <w:spacing w:beforeAutospacing="0" w:afterAutospacing="0"/>
        <w:ind w:firstLine="420"/>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（六）“三公”经费等预算情况。</w:t>
      </w:r>
    </w:p>
    <w:p>
      <w:pPr>
        <w:pStyle w:val="5"/>
        <w:widowControl/>
        <w:spacing w:beforeAutospacing="0" w:afterAutospacing="0"/>
        <w:ind w:firstLine="420"/>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2018年，本部门“三公”经费预算1.5万元，其中公务接待0.3万元、公务用车1.2万元比上年减少2.03万元，主要是局属单位进一步压缩公务接待费用。2018年未安排出国境人次，公务用车运行维护费1.2万元，两项与上年持平，主要是严格控制“三公”经费，确保“三公”经费不增长。公务用车购置费 0 万元，为 2018 年未安排购置车辆。会议费预算安排0.44万元，与上年相比减少0.52万元，主要是压缩精减会议，严格控制会议数量；培训费预算安排1.2万元，与上年相比减少1.3万元，主要是压缩培训数量，提高培训效果。</w:t>
      </w:r>
    </w:p>
    <w:p>
      <w:pPr>
        <w:pStyle w:val="5"/>
        <w:widowControl/>
        <w:spacing w:beforeAutospacing="0" w:afterAutospacing="0"/>
        <w:ind w:firstLine="420"/>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（七）机关运行经费安排情况。</w:t>
      </w:r>
    </w:p>
    <w:p>
      <w:pPr>
        <w:pStyle w:val="5"/>
        <w:widowControl/>
        <w:spacing w:beforeAutospacing="0" w:afterAutospacing="0"/>
        <w:ind w:firstLine="420"/>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2018年本部门机关运行经费52.5万元。与上年相比增加了2.7万元，主要是办公费、印刷费、邮电费、会议费、培训费减少，属于压缩了一般性支出，增加县蚕桑站一个单位预算，人员增加，并且事业发展需要和随着人员工资增长而提取金额提高的原因。</w:t>
      </w:r>
    </w:p>
    <w:p>
      <w:pPr>
        <w:pStyle w:val="5"/>
        <w:widowControl/>
        <w:spacing w:beforeAutospacing="0" w:afterAutospacing="0"/>
        <w:ind w:firstLine="420"/>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（八）政府采购情况。</w:t>
      </w:r>
    </w:p>
    <w:p>
      <w:pPr>
        <w:pStyle w:val="5"/>
        <w:widowControl/>
        <w:spacing w:beforeAutospacing="0" w:afterAutospacing="0"/>
        <w:ind w:firstLine="420"/>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2018年本部门未预算政府采购收支。</w:t>
      </w:r>
    </w:p>
    <w:p>
      <w:pPr>
        <w:pStyle w:val="5"/>
        <w:widowControl/>
        <w:spacing w:beforeAutospacing="0" w:afterAutospacing="0"/>
        <w:ind w:firstLine="420"/>
        <w:rPr>
          <w:rFonts w:ascii="黑体" w:hAnsi="黑体" w:eastAsia="黑体" w:cs="黑体"/>
          <w:color w:val="2B2B2B"/>
          <w:sz w:val="32"/>
          <w:szCs w:val="32"/>
        </w:rPr>
      </w:pPr>
      <w:r>
        <w:rPr>
          <w:rFonts w:hint="eastAsia" w:ascii="黑体" w:hAnsi="黑体" w:eastAsia="黑体" w:cs="黑体"/>
          <w:color w:val="2B2B2B"/>
          <w:sz w:val="32"/>
          <w:szCs w:val="32"/>
        </w:rPr>
        <w:t>八、专业名词解释</w:t>
      </w:r>
    </w:p>
    <w:p>
      <w:pPr>
        <w:pStyle w:val="5"/>
        <w:widowControl/>
        <w:spacing w:beforeAutospacing="0" w:afterAutospacing="0"/>
        <w:ind w:firstLine="420"/>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1.“三公”经费：指因公出国（境）费用、公务接待费、</w:t>
      </w:r>
    </w:p>
    <w:p>
      <w:pPr>
        <w:pStyle w:val="5"/>
        <w:widowControl/>
        <w:spacing w:beforeAutospacing="0" w:afterAutospacing="0"/>
        <w:ind w:firstLine="420"/>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公务用车购置及运行维护费。</w:t>
      </w:r>
    </w:p>
    <w:p>
      <w:pPr>
        <w:pStyle w:val="5"/>
        <w:widowControl/>
        <w:spacing w:beforeAutospacing="0" w:afterAutospacing="0"/>
        <w:ind w:firstLine="420"/>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2.机关运行经费：指保障行政单位运行用于购买货物和</w:t>
      </w:r>
    </w:p>
    <w:p>
      <w:pPr>
        <w:pStyle w:val="5"/>
        <w:widowControl/>
        <w:spacing w:beforeAutospacing="0" w:afterAutospacing="0"/>
        <w:ind w:firstLine="420"/>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服务的各项资金，包括办公费、印刷费、邮电费、差旅费、</w:t>
      </w:r>
    </w:p>
    <w:p>
      <w:pPr>
        <w:pStyle w:val="5"/>
        <w:widowControl/>
        <w:spacing w:beforeAutospacing="0" w:afterAutospacing="0"/>
        <w:ind w:firstLine="420"/>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会议费、福利费、日常维修费、水电费、办公用房取暖费、</w:t>
      </w:r>
    </w:p>
    <w:p>
      <w:pPr>
        <w:pStyle w:val="5"/>
        <w:widowControl/>
        <w:spacing w:beforeAutospacing="0" w:afterAutospacing="0"/>
        <w:ind w:firstLine="420"/>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办公用房物业管理费、公务用车运行维护费以及其他费用。</w:t>
      </w:r>
    </w:p>
    <w:p>
      <w:pPr>
        <w:tabs>
          <w:tab w:val="left" w:pos="1449"/>
        </w:tabs>
        <w:jc w:val="left"/>
      </w:pPr>
      <w:r>
        <w:rPr>
          <w:rFonts w:hint="eastAsia" w:ascii="仿宋_GB2312" w:hAnsi="仿宋_GB2312" w:eastAsia="仿宋_GB2312" w:cs="仿宋_GB2312"/>
          <w:color w:val="2B2B2B"/>
          <w:sz w:val="32"/>
          <w:szCs w:val="32"/>
        </w:rPr>
        <w:t>3.</w:t>
      </w:r>
      <w:r>
        <w:rPr>
          <w:rFonts w:hint="eastAsia" w:ascii="仿宋_GB2312" w:hAnsi="Tahoma" w:eastAsia="仿宋_GB2312"/>
          <w:kern w:val="0"/>
          <w:sz w:val="32"/>
          <w:szCs w:val="32"/>
        </w:rPr>
        <w:t>“三变”改革：</w:t>
      </w:r>
      <w:r>
        <w:rPr>
          <w:rFonts w:hint="eastAsia" w:ascii="仿宋_GB2312" w:hAnsi="仿宋_GB2312" w:eastAsia="仿宋_GB2312" w:cs="仿宋_GB2312"/>
          <w:color w:val="2B2B2B"/>
          <w:sz w:val="32"/>
          <w:szCs w:val="32"/>
        </w:rPr>
        <w:t>是指通过市场化运作方式，深入开展农村资源变资产、资金变股金、农民变股东等三项改革，将农村集体、农民的“死资源”变为“活资产”，让村集体和农民群众享受到入股分红收益，进一步增加农民经济收入，切切实实让农民富起来，简称“三变”改革。</w:t>
      </w:r>
    </w:p>
    <w:sectPr>
      <w:pgSz w:w="11906" w:h="16838"/>
      <w:pgMar w:top="2098" w:right="1247" w:bottom="198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560431"/>
    <w:rsid w:val="006D1559"/>
    <w:rsid w:val="00985621"/>
    <w:rsid w:val="009F5E77"/>
    <w:rsid w:val="018666E2"/>
    <w:rsid w:val="059C603B"/>
    <w:rsid w:val="061E2EC7"/>
    <w:rsid w:val="08E14C0C"/>
    <w:rsid w:val="108C0466"/>
    <w:rsid w:val="110121F8"/>
    <w:rsid w:val="17354513"/>
    <w:rsid w:val="1CE14E2F"/>
    <w:rsid w:val="1EAA5C30"/>
    <w:rsid w:val="1EC00980"/>
    <w:rsid w:val="21560431"/>
    <w:rsid w:val="2617081F"/>
    <w:rsid w:val="2A790061"/>
    <w:rsid w:val="2B4E42BA"/>
    <w:rsid w:val="2D431DDF"/>
    <w:rsid w:val="311A045B"/>
    <w:rsid w:val="32997FE5"/>
    <w:rsid w:val="332C569E"/>
    <w:rsid w:val="340707CD"/>
    <w:rsid w:val="39447D9D"/>
    <w:rsid w:val="445435C5"/>
    <w:rsid w:val="49BB28C4"/>
    <w:rsid w:val="5BBB15B6"/>
    <w:rsid w:val="5C57183E"/>
    <w:rsid w:val="64EA35CC"/>
    <w:rsid w:val="6E8122D4"/>
    <w:rsid w:val="6F86012C"/>
    <w:rsid w:val="75BF4B9B"/>
    <w:rsid w:val="764C2987"/>
    <w:rsid w:val="7C0D7C9D"/>
    <w:rsid w:val="7CB43CCC"/>
    <w:rsid w:val="7E0759FC"/>
    <w:rsid w:val="7FE82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6"/>
    <w:link w:val="4"/>
    <w:uiPriority w:val="0"/>
    <w:rPr>
      <w:rFonts w:asciiTheme="minorHAnsi" w:hAnsiTheme="minorHAnsi" w:eastAsiaTheme="minorEastAsia" w:cstheme="minorBidi"/>
      <w:kern w:val="2"/>
      <w:sz w:val="18"/>
      <w:szCs w:val="18"/>
    </w:rPr>
  </w:style>
  <w:style w:type="character" w:customStyle="1" w:styleId="9">
    <w:name w:val="页脚 Char"/>
    <w:basedOn w:val="6"/>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11</Pages>
  <Words>766</Words>
  <Characters>4368</Characters>
  <Lines>36</Lines>
  <Paragraphs>10</Paragraphs>
  <TotalTime>0</TotalTime>
  <ScaleCrop>false</ScaleCrop>
  <LinksUpToDate>false</LinksUpToDate>
  <CharactersWithSpaces>5124</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2017-02-08T02:29:00Z</dcterms:created>
  <dc:creator>Administrator</dc:creator>
  <cp:lastModifiedBy>令狐无忌</cp:lastModifiedBy>
  <cp:lastPrinted>2017-02-08T02:32:00Z</cp:lastPrinted>
  <dcterms:modified xsi:type="dcterms:W3CDTF">2018-05-11T07:17:44Z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